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323851">
        <w:tc>
          <w:tcPr>
            <w:tcW w:w="5495" w:type="dxa"/>
          </w:tcPr>
          <w:p w:rsidR="006572A4" w:rsidRDefault="00377A39" w:rsidP="0069528B">
            <w:pPr>
              <w:widowControl w:val="0"/>
              <w:ind w:right="397"/>
              <w:jc w:val="both"/>
              <w:rPr>
                <w:b/>
                <w:bCs/>
              </w:rPr>
            </w:pPr>
            <w:bookmarkStart w:id="0" w:name="_GoBack"/>
            <w:bookmarkEnd w:id="0"/>
            <w:r>
              <w:rPr>
                <w:b/>
              </w:rPr>
              <w:t xml:space="preserve">WEST </w:t>
            </w:r>
            <w:r w:rsidR="0079102C">
              <w:rPr>
                <w:b/>
              </w:rPr>
              <w:t>AREA PLANNING COMMITTEE</w:t>
            </w:r>
          </w:p>
        </w:tc>
        <w:tc>
          <w:tcPr>
            <w:tcW w:w="3793" w:type="dxa"/>
          </w:tcPr>
          <w:p w:rsidR="006572A4" w:rsidRDefault="006572A4" w:rsidP="0027748E">
            <w:pPr>
              <w:widowControl w:val="0"/>
              <w:ind w:right="397"/>
              <w:jc w:val="right"/>
            </w:pPr>
          </w:p>
        </w:tc>
      </w:tr>
    </w:tbl>
    <w:p w:rsidR="006572A4" w:rsidRDefault="006572A4" w:rsidP="005C4ED6">
      <w:pPr>
        <w:jc w:val="both"/>
      </w:pPr>
    </w:p>
    <w:tbl>
      <w:tblPr>
        <w:tblW w:w="0" w:type="auto"/>
        <w:tblLook w:val="0000" w:firstRow="0" w:lastRow="0" w:firstColumn="0" w:lastColumn="0" w:noHBand="0" w:noVBand="0"/>
      </w:tblPr>
      <w:tblGrid>
        <w:gridCol w:w="2660"/>
        <w:gridCol w:w="6627"/>
      </w:tblGrid>
      <w:tr w:rsidR="006572A4" w:rsidTr="002E4DB2">
        <w:tc>
          <w:tcPr>
            <w:tcW w:w="2660" w:type="dxa"/>
          </w:tcPr>
          <w:p w:rsidR="006572A4" w:rsidRDefault="006572A4" w:rsidP="005C4ED6">
            <w:pPr>
              <w:jc w:val="both"/>
            </w:pPr>
            <w:r>
              <w:rPr>
                <w:b/>
                <w:bCs/>
              </w:rPr>
              <w:t>Application Number:</w:t>
            </w:r>
          </w:p>
        </w:tc>
        <w:tc>
          <w:tcPr>
            <w:tcW w:w="6627" w:type="dxa"/>
          </w:tcPr>
          <w:p w:rsidR="006572A4" w:rsidRDefault="00323851" w:rsidP="005C4ED6">
            <w:pPr>
              <w:jc w:val="both"/>
            </w:pPr>
            <w:r>
              <w:t>17/03182/LBC</w:t>
            </w:r>
          </w:p>
        </w:tc>
      </w:tr>
      <w:tr w:rsidR="006572A4" w:rsidTr="002E4DB2">
        <w:tc>
          <w:tcPr>
            <w:tcW w:w="2660" w:type="dxa"/>
          </w:tcPr>
          <w:p w:rsidR="006572A4" w:rsidRDefault="006572A4" w:rsidP="005C4ED6">
            <w:pPr>
              <w:jc w:val="both"/>
            </w:pPr>
          </w:p>
        </w:tc>
        <w:tc>
          <w:tcPr>
            <w:tcW w:w="6627" w:type="dxa"/>
          </w:tcPr>
          <w:p w:rsidR="006572A4" w:rsidRDefault="006572A4" w:rsidP="005C4ED6">
            <w:pPr>
              <w:jc w:val="both"/>
            </w:pPr>
          </w:p>
        </w:tc>
      </w:tr>
      <w:tr w:rsidR="006572A4" w:rsidTr="002E4DB2">
        <w:tc>
          <w:tcPr>
            <w:tcW w:w="2660" w:type="dxa"/>
          </w:tcPr>
          <w:p w:rsidR="006572A4" w:rsidRDefault="006572A4" w:rsidP="005C4ED6">
            <w:pPr>
              <w:jc w:val="both"/>
            </w:pPr>
            <w:r>
              <w:rPr>
                <w:b/>
                <w:bCs/>
              </w:rPr>
              <w:t>Decision Due by:</w:t>
            </w:r>
          </w:p>
        </w:tc>
        <w:tc>
          <w:tcPr>
            <w:tcW w:w="6627" w:type="dxa"/>
          </w:tcPr>
          <w:p w:rsidR="00AD7F54" w:rsidRPr="000E777F" w:rsidRDefault="00323851" w:rsidP="005C4ED6">
            <w:pPr>
              <w:jc w:val="both"/>
            </w:pPr>
            <w:r>
              <w:t>25th January 2018</w:t>
            </w:r>
          </w:p>
        </w:tc>
      </w:tr>
      <w:tr w:rsidR="006572A4" w:rsidTr="002E4DB2">
        <w:tc>
          <w:tcPr>
            <w:tcW w:w="2660" w:type="dxa"/>
          </w:tcPr>
          <w:p w:rsidR="006572A4" w:rsidRDefault="006572A4" w:rsidP="005C4ED6">
            <w:pPr>
              <w:jc w:val="both"/>
            </w:pPr>
          </w:p>
        </w:tc>
        <w:tc>
          <w:tcPr>
            <w:tcW w:w="6627" w:type="dxa"/>
          </w:tcPr>
          <w:p w:rsidR="006572A4" w:rsidRDefault="006572A4" w:rsidP="005C4ED6">
            <w:pPr>
              <w:jc w:val="both"/>
            </w:pPr>
          </w:p>
        </w:tc>
      </w:tr>
      <w:tr w:rsidR="00AD7F54" w:rsidTr="002E4DB2">
        <w:tc>
          <w:tcPr>
            <w:tcW w:w="2660" w:type="dxa"/>
          </w:tcPr>
          <w:p w:rsidR="00AD7F54" w:rsidRPr="00AD7F54" w:rsidRDefault="00AD7F54" w:rsidP="005C4ED6">
            <w:pPr>
              <w:jc w:val="both"/>
              <w:rPr>
                <w:b/>
              </w:rPr>
            </w:pPr>
            <w:r w:rsidRPr="00AD7F54">
              <w:rPr>
                <w:b/>
              </w:rPr>
              <w:t>Extension of Time:</w:t>
            </w:r>
          </w:p>
        </w:tc>
        <w:tc>
          <w:tcPr>
            <w:tcW w:w="6627" w:type="dxa"/>
          </w:tcPr>
          <w:p w:rsidR="00AD7F54" w:rsidRDefault="00AD0522" w:rsidP="005C4ED6">
            <w:pPr>
              <w:jc w:val="both"/>
            </w:pPr>
            <w:r>
              <w:t>5th March 2018</w:t>
            </w:r>
          </w:p>
        </w:tc>
      </w:tr>
      <w:tr w:rsidR="00AD7F54" w:rsidTr="002E4DB2">
        <w:tc>
          <w:tcPr>
            <w:tcW w:w="2660" w:type="dxa"/>
          </w:tcPr>
          <w:p w:rsidR="00AD7F54" w:rsidRDefault="00AD7F54" w:rsidP="005C4ED6">
            <w:pPr>
              <w:jc w:val="both"/>
            </w:pPr>
          </w:p>
        </w:tc>
        <w:tc>
          <w:tcPr>
            <w:tcW w:w="6627" w:type="dxa"/>
          </w:tcPr>
          <w:p w:rsidR="00AD7F54" w:rsidRDefault="00AD7F54" w:rsidP="005C4ED6">
            <w:pPr>
              <w:jc w:val="both"/>
            </w:pPr>
          </w:p>
        </w:tc>
      </w:tr>
      <w:tr w:rsidR="006572A4" w:rsidTr="002E4DB2">
        <w:tc>
          <w:tcPr>
            <w:tcW w:w="2660" w:type="dxa"/>
          </w:tcPr>
          <w:p w:rsidR="006572A4" w:rsidRDefault="006572A4" w:rsidP="005C4ED6">
            <w:pPr>
              <w:jc w:val="both"/>
              <w:rPr>
                <w:b/>
                <w:bCs/>
              </w:rPr>
            </w:pPr>
            <w:r>
              <w:rPr>
                <w:b/>
                <w:bCs/>
              </w:rPr>
              <w:t>Proposal:</w:t>
            </w:r>
          </w:p>
        </w:tc>
        <w:tc>
          <w:tcPr>
            <w:tcW w:w="6627" w:type="dxa"/>
          </w:tcPr>
          <w:p w:rsidR="006572A4" w:rsidRDefault="00AD0522" w:rsidP="005C4ED6">
            <w:pPr>
              <w:jc w:val="both"/>
            </w:pPr>
            <w:r>
              <w:t xml:space="preserve">Demolition of existing stall. Replacement with new stall subdivided to create 3No. </w:t>
            </w:r>
            <w:proofErr w:type="gramStart"/>
            <w:r>
              <w:t>smaller</w:t>
            </w:r>
            <w:proofErr w:type="gramEnd"/>
            <w:r>
              <w:t xml:space="preserve"> market stall units. (Amended description)</w:t>
            </w:r>
          </w:p>
        </w:tc>
      </w:tr>
      <w:tr w:rsidR="006572A4" w:rsidTr="002E4DB2">
        <w:tc>
          <w:tcPr>
            <w:tcW w:w="2660" w:type="dxa"/>
          </w:tcPr>
          <w:p w:rsidR="006572A4" w:rsidRDefault="006572A4" w:rsidP="005C4ED6">
            <w:pPr>
              <w:jc w:val="both"/>
              <w:rPr>
                <w:b/>
                <w:bCs/>
              </w:rPr>
            </w:pPr>
          </w:p>
        </w:tc>
        <w:tc>
          <w:tcPr>
            <w:tcW w:w="6627" w:type="dxa"/>
          </w:tcPr>
          <w:p w:rsidR="006572A4" w:rsidRDefault="006572A4" w:rsidP="005C4ED6">
            <w:pPr>
              <w:jc w:val="both"/>
            </w:pPr>
          </w:p>
        </w:tc>
      </w:tr>
      <w:tr w:rsidR="006572A4" w:rsidTr="002E4DB2">
        <w:tc>
          <w:tcPr>
            <w:tcW w:w="2660" w:type="dxa"/>
          </w:tcPr>
          <w:p w:rsidR="006572A4" w:rsidRDefault="006572A4" w:rsidP="005C4ED6">
            <w:pPr>
              <w:jc w:val="both"/>
              <w:rPr>
                <w:b/>
                <w:bCs/>
              </w:rPr>
            </w:pPr>
            <w:r>
              <w:rPr>
                <w:b/>
                <w:bCs/>
              </w:rPr>
              <w:t>Site Address:</w:t>
            </w:r>
          </w:p>
        </w:tc>
        <w:tc>
          <w:tcPr>
            <w:tcW w:w="6627" w:type="dxa"/>
          </w:tcPr>
          <w:p w:rsidR="006572A4" w:rsidRDefault="005651B3" w:rsidP="005C4ED6">
            <w:pPr>
              <w:jc w:val="both"/>
            </w:pPr>
            <w:r>
              <w:t>18-19 Covered Market</w:t>
            </w:r>
            <w:r w:rsidR="005C7AA3">
              <w:t xml:space="preserve">, </w:t>
            </w:r>
            <w:r>
              <w:t xml:space="preserve"> Market Street</w:t>
            </w:r>
            <w:r w:rsidR="005C7AA3">
              <w:t xml:space="preserve">,  Oxford, </w:t>
            </w:r>
            <w:r>
              <w:t>Oxfordshire</w:t>
            </w:r>
          </w:p>
        </w:tc>
      </w:tr>
      <w:tr w:rsidR="006572A4" w:rsidTr="002E4DB2">
        <w:tc>
          <w:tcPr>
            <w:tcW w:w="2660" w:type="dxa"/>
          </w:tcPr>
          <w:p w:rsidR="006572A4" w:rsidRDefault="006572A4" w:rsidP="005C4ED6">
            <w:pPr>
              <w:jc w:val="both"/>
            </w:pPr>
          </w:p>
        </w:tc>
        <w:tc>
          <w:tcPr>
            <w:tcW w:w="6627" w:type="dxa"/>
          </w:tcPr>
          <w:p w:rsidR="006572A4" w:rsidRDefault="006572A4" w:rsidP="005C4ED6">
            <w:pPr>
              <w:jc w:val="both"/>
            </w:pPr>
          </w:p>
        </w:tc>
      </w:tr>
      <w:tr w:rsidR="006572A4" w:rsidTr="002E4DB2">
        <w:tc>
          <w:tcPr>
            <w:tcW w:w="2660" w:type="dxa"/>
          </w:tcPr>
          <w:p w:rsidR="006572A4" w:rsidRDefault="006572A4" w:rsidP="005C4ED6">
            <w:pPr>
              <w:jc w:val="both"/>
              <w:rPr>
                <w:b/>
                <w:bCs/>
              </w:rPr>
            </w:pPr>
            <w:r>
              <w:rPr>
                <w:b/>
                <w:bCs/>
              </w:rPr>
              <w:t>Ward:</w:t>
            </w:r>
          </w:p>
        </w:tc>
        <w:tc>
          <w:tcPr>
            <w:tcW w:w="6627" w:type="dxa"/>
          </w:tcPr>
          <w:p w:rsidR="006572A4" w:rsidRDefault="00623C46" w:rsidP="005C4ED6">
            <w:pPr>
              <w:jc w:val="both"/>
            </w:pPr>
            <w:r>
              <w:t>Carfax Ward</w:t>
            </w:r>
          </w:p>
        </w:tc>
      </w:tr>
    </w:tbl>
    <w:p w:rsidR="006572A4" w:rsidRDefault="006572A4" w:rsidP="005C4ED6">
      <w:pPr>
        <w:jc w:val="both"/>
      </w:pPr>
    </w:p>
    <w:tbl>
      <w:tblPr>
        <w:tblW w:w="9288" w:type="dxa"/>
        <w:tblLayout w:type="fixed"/>
        <w:tblLook w:val="0000" w:firstRow="0" w:lastRow="0" w:firstColumn="0" w:lastColumn="0" w:noHBand="0" w:noVBand="0"/>
      </w:tblPr>
      <w:tblGrid>
        <w:gridCol w:w="2660"/>
        <w:gridCol w:w="1984"/>
        <w:gridCol w:w="1418"/>
        <w:gridCol w:w="3226"/>
      </w:tblGrid>
      <w:tr w:rsidR="00F4398D" w:rsidRPr="00F448A8" w:rsidTr="00323BA0">
        <w:tc>
          <w:tcPr>
            <w:tcW w:w="2660" w:type="dxa"/>
          </w:tcPr>
          <w:p w:rsidR="00F4398D" w:rsidRDefault="00F4398D" w:rsidP="00F448A8">
            <w:pPr>
              <w:rPr>
                <w:b/>
                <w:bCs/>
              </w:rPr>
            </w:pPr>
            <w:r>
              <w:rPr>
                <w:b/>
                <w:bCs/>
              </w:rPr>
              <w:t>Case Officer</w:t>
            </w:r>
          </w:p>
          <w:p w:rsidR="00FE3B22" w:rsidRPr="00F448A8" w:rsidRDefault="00FE3B22" w:rsidP="00F448A8">
            <w:pPr>
              <w:rPr>
                <w:b/>
                <w:bCs/>
              </w:rPr>
            </w:pPr>
          </w:p>
        </w:tc>
        <w:tc>
          <w:tcPr>
            <w:tcW w:w="1984" w:type="dxa"/>
          </w:tcPr>
          <w:p w:rsidR="00F4398D" w:rsidRPr="00F448A8" w:rsidRDefault="00F4398D" w:rsidP="00F448A8">
            <w:r>
              <w:t>Amy Ridding</w:t>
            </w:r>
          </w:p>
        </w:tc>
        <w:tc>
          <w:tcPr>
            <w:tcW w:w="4644" w:type="dxa"/>
            <w:gridSpan w:val="2"/>
          </w:tcPr>
          <w:p w:rsidR="00F4398D" w:rsidRPr="00F448A8" w:rsidRDefault="00F4398D" w:rsidP="00F448A8"/>
        </w:tc>
      </w:tr>
      <w:tr w:rsidR="00F448A8" w:rsidRPr="00F448A8" w:rsidTr="00323BA0">
        <w:tc>
          <w:tcPr>
            <w:tcW w:w="2660" w:type="dxa"/>
          </w:tcPr>
          <w:p w:rsidR="00F448A8" w:rsidRPr="00F448A8" w:rsidRDefault="00F448A8" w:rsidP="00F448A8">
            <w:r w:rsidRPr="00F448A8">
              <w:rPr>
                <w:b/>
                <w:bCs/>
              </w:rPr>
              <w:t>Agent:</w:t>
            </w:r>
            <w:r w:rsidRPr="00F448A8">
              <w:t xml:space="preserve"> </w:t>
            </w:r>
          </w:p>
        </w:tc>
        <w:tc>
          <w:tcPr>
            <w:tcW w:w="1984" w:type="dxa"/>
          </w:tcPr>
          <w:p w:rsidR="00F448A8" w:rsidRPr="00F448A8" w:rsidRDefault="00F448A8" w:rsidP="00F448A8">
            <w:r w:rsidRPr="00F448A8">
              <w:t>N/A</w:t>
            </w:r>
          </w:p>
        </w:tc>
        <w:tc>
          <w:tcPr>
            <w:tcW w:w="1418" w:type="dxa"/>
          </w:tcPr>
          <w:p w:rsidR="00F448A8" w:rsidRPr="00F448A8" w:rsidRDefault="00F448A8" w:rsidP="00F448A8">
            <w:r w:rsidRPr="00F448A8">
              <w:rPr>
                <w:b/>
                <w:bCs/>
              </w:rPr>
              <w:t>Applicant:</w:t>
            </w:r>
            <w:r w:rsidRPr="00F448A8">
              <w:t xml:space="preserve"> </w:t>
            </w:r>
          </w:p>
        </w:tc>
        <w:tc>
          <w:tcPr>
            <w:tcW w:w="3226" w:type="dxa"/>
          </w:tcPr>
          <w:p w:rsidR="00F448A8" w:rsidRPr="00F448A8" w:rsidRDefault="00F448A8" w:rsidP="00F448A8">
            <w:r w:rsidRPr="00F448A8">
              <w:t>Mrs Julia Castle</w:t>
            </w:r>
          </w:p>
        </w:tc>
      </w:tr>
    </w:tbl>
    <w:p w:rsidR="006572A4" w:rsidRDefault="006572A4" w:rsidP="005C4ED6">
      <w:pPr>
        <w:pBdr>
          <w:bottom w:val="single" w:sz="4" w:space="1" w:color="auto"/>
        </w:pBdr>
        <w:jc w:val="both"/>
      </w:pPr>
    </w:p>
    <w:p w:rsidR="00AF1B8E" w:rsidRDefault="00AF1B8E" w:rsidP="005C4ED6">
      <w:pPr>
        <w:pBdr>
          <w:bottom w:val="single" w:sz="4" w:space="1" w:color="auto"/>
        </w:pBdr>
        <w:jc w:val="both"/>
      </w:pPr>
      <w:r w:rsidRPr="00AF1B8E">
        <w:rPr>
          <w:b/>
        </w:rPr>
        <w:t>Reason at Committee:</w:t>
      </w:r>
      <w:r>
        <w:t xml:space="preserve">  </w:t>
      </w:r>
      <w:r w:rsidR="0069528B" w:rsidRPr="0069528B">
        <w:t>Oxford City Council are the applicant</w:t>
      </w:r>
    </w:p>
    <w:p w:rsidR="00AF1B8E" w:rsidRDefault="00AF1B8E" w:rsidP="005C4ED6">
      <w:pPr>
        <w:pBdr>
          <w:bottom w:val="single" w:sz="4" w:space="1" w:color="auto"/>
        </w:pBdr>
        <w:jc w:val="both"/>
      </w:pPr>
    </w:p>
    <w:p w:rsidR="006572A4" w:rsidRDefault="006572A4" w:rsidP="005C4ED6">
      <w:pPr>
        <w:pStyle w:val="Header"/>
        <w:widowControl w:val="0"/>
        <w:tabs>
          <w:tab w:val="clear" w:pos="4153"/>
          <w:tab w:val="clear" w:pos="8306"/>
        </w:tabs>
        <w:jc w:val="both"/>
      </w:pPr>
    </w:p>
    <w:p w:rsidR="00AF1B8E" w:rsidRDefault="00AF1B8E" w:rsidP="00AF1B8E">
      <w:pPr>
        <w:widowControl w:val="0"/>
        <w:numPr>
          <w:ilvl w:val="0"/>
          <w:numId w:val="26"/>
        </w:numPr>
        <w:ind w:left="426" w:hanging="710"/>
        <w:jc w:val="both"/>
        <w:rPr>
          <w:b/>
          <w:bCs/>
        </w:rPr>
      </w:pPr>
      <w:r>
        <w:rPr>
          <w:b/>
          <w:bCs/>
        </w:rPr>
        <w:t>RECOMMENDATION</w:t>
      </w:r>
    </w:p>
    <w:p w:rsidR="00AF1B8E" w:rsidRDefault="00AF1B8E" w:rsidP="00AF1B8E">
      <w:pPr>
        <w:widowControl w:val="0"/>
        <w:ind w:left="426" w:hanging="710"/>
        <w:jc w:val="both"/>
        <w:rPr>
          <w:b/>
          <w:bCs/>
        </w:rPr>
      </w:pPr>
    </w:p>
    <w:p w:rsidR="00AF1B8E" w:rsidRDefault="00AF1B8E" w:rsidP="00AF1B8E">
      <w:pPr>
        <w:widowControl w:val="0"/>
        <w:numPr>
          <w:ilvl w:val="1"/>
          <w:numId w:val="26"/>
        </w:numPr>
        <w:ind w:left="426" w:hanging="710"/>
        <w:jc w:val="both"/>
        <w:rPr>
          <w:bCs/>
        </w:rPr>
      </w:pPr>
      <w:r>
        <w:rPr>
          <w:bCs/>
        </w:rPr>
        <w:t xml:space="preserve">West </w:t>
      </w:r>
      <w:r w:rsidRPr="000E777F">
        <w:rPr>
          <w:bCs/>
        </w:rPr>
        <w:t>Area Planning Committee is recommended to</w:t>
      </w:r>
      <w:r w:rsidR="00531262">
        <w:rPr>
          <w:bCs/>
        </w:rPr>
        <w:t>:</w:t>
      </w:r>
      <w:r w:rsidRPr="000E777F">
        <w:rPr>
          <w:bCs/>
        </w:rPr>
        <w:t xml:space="preserve"> </w:t>
      </w:r>
    </w:p>
    <w:p w:rsidR="00531262" w:rsidRDefault="00531262" w:rsidP="00531262">
      <w:pPr>
        <w:widowControl w:val="0"/>
        <w:jc w:val="both"/>
        <w:rPr>
          <w:bCs/>
        </w:rPr>
      </w:pPr>
    </w:p>
    <w:p w:rsidR="00531262" w:rsidRPr="00A80ADA" w:rsidRDefault="00531262" w:rsidP="0069528B">
      <w:pPr>
        <w:widowControl w:val="0"/>
        <w:jc w:val="both"/>
        <w:rPr>
          <w:bCs/>
        </w:rPr>
      </w:pPr>
      <w:r w:rsidRPr="0011585C">
        <w:rPr>
          <w:b/>
          <w:bCs/>
        </w:rPr>
        <w:t>(a) Approve the application for the reasons given in the report and subject to the required planning conditions set out in section 12 of this report and grant planning permission</w:t>
      </w:r>
      <w:r w:rsidR="0069528B">
        <w:rPr>
          <w:b/>
          <w:bCs/>
        </w:rPr>
        <w:t>.</w:t>
      </w:r>
    </w:p>
    <w:p w:rsidR="00531262" w:rsidRPr="00A80ADA" w:rsidRDefault="00531262" w:rsidP="00531262">
      <w:pPr>
        <w:widowControl w:val="0"/>
        <w:jc w:val="both"/>
        <w:rPr>
          <w:bCs/>
        </w:rPr>
      </w:pPr>
    </w:p>
    <w:p w:rsidR="00531262" w:rsidRPr="0011585C" w:rsidRDefault="00531262" w:rsidP="00531262">
      <w:pPr>
        <w:widowControl w:val="0"/>
        <w:jc w:val="both"/>
        <w:rPr>
          <w:b/>
          <w:bCs/>
        </w:rPr>
      </w:pPr>
      <w:r w:rsidRPr="0011585C">
        <w:rPr>
          <w:b/>
          <w:bCs/>
        </w:rPr>
        <w:t xml:space="preserve">(b) Agree to delegate authority to the </w:t>
      </w:r>
      <w:r w:rsidR="00B917BB" w:rsidRPr="00B917BB">
        <w:rPr>
          <w:b/>
          <w:bCs/>
        </w:rPr>
        <w:t xml:space="preserve">Head of Planning, Sustainable Development and Regulatory Services </w:t>
      </w:r>
      <w:r w:rsidRPr="0011585C">
        <w:rPr>
          <w:b/>
          <w:bCs/>
        </w:rPr>
        <w:t xml:space="preserve">to: </w:t>
      </w:r>
    </w:p>
    <w:p w:rsidR="00531262" w:rsidRPr="0011585C" w:rsidRDefault="00531262" w:rsidP="00531262">
      <w:pPr>
        <w:widowControl w:val="0"/>
        <w:jc w:val="both"/>
        <w:rPr>
          <w:b/>
          <w:bCs/>
        </w:rPr>
      </w:pPr>
    </w:p>
    <w:p w:rsidR="00531262" w:rsidRPr="00A80ADA" w:rsidRDefault="00531262" w:rsidP="00531262">
      <w:pPr>
        <w:widowControl w:val="0"/>
        <w:jc w:val="both"/>
        <w:rPr>
          <w:bCs/>
        </w:rPr>
      </w:pPr>
      <w:r w:rsidRPr="00A80ADA">
        <w:rPr>
          <w:bCs/>
        </w:rPr>
        <w:t xml:space="preserve">1. Finalise the recommended conditions as set out in this report including such refinements, amendments, additions and/or deletions as the </w:t>
      </w:r>
      <w:r w:rsidR="00B917BB" w:rsidRPr="00B917BB">
        <w:rPr>
          <w:bCs/>
        </w:rPr>
        <w:t>Head of Planning, Sustainable Development and Regulatory Services</w:t>
      </w:r>
      <w:r w:rsidRPr="00A80ADA">
        <w:rPr>
          <w:bCs/>
        </w:rPr>
        <w:t xml:space="preserve"> considers reasonably necessary;</w:t>
      </w:r>
    </w:p>
    <w:p w:rsidR="00AF1B8E" w:rsidRPr="00377A39" w:rsidRDefault="00AF1B8E" w:rsidP="0069528B">
      <w:pPr>
        <w:widowControl w:val="0"/>
        <w:jc w:val="both"/>
        <w:rPr>
          <w:bCs/>
        </w:rPr>
      </w:pPr>
    </w:p>
    <w:p w:rsidR="00AF1B8E" w:rsidRPr="00377A39" w:rsidRDefault="00AF1B8E" w:rsidP="00AF1B8E">
      <w:pPr>
        <w:widowControl w:val="0"/>
        <w:ind w:left="426"/>
        <w:jc w:val="both"/>
      </w:pPr>
    </w:p>
    <w:p w:rsidR="00377A39" w:rsidRDefault="00377A39" w:rsidP="005C4ED6">
      <w:pPr>
        <w:widowControl w:val="0"/>
        <w:numPr>
          <w:ilvl w:val="0"/>
          <w:numId w:val="26"/>
        </w:numPr>
        <w:ind w:left="426" w:hanging="710"/>
        <w:jc w:val="both"/>
        <w:rPr>
          <w:b/>
          <w:bCs/>
        </w:rPr>
      </w:pPr>
      <w:r>
        <w:rPr>
          <w:b/>
          <w:bCs/>
        </w:rPr>
        <w:t>EXECUTIVE SUMMARY</w:t>
      </w:r>
    </w:p>
    <w:p w:rsidR="00377A39" w:rsidRDefault="00377A39" w:rsidP="005C4ED6">
      <w:pPr>
        <w:widowControl w:val="0"/>
        <w:ind w:left="426" w:hanging="710"/>
        <w:jc w:val="both"/>
        <w:rPr>
          <w:b/>
          <w:bCs/>
        </w:rPr>
      </w:pPr>
    </w:p>
    <w:p w:rsidR="00377A39" w:rsidRDefault="00377A39" w:rsidP="00FD4521">
      <w:pPr>
        <w:widowControl w:val="0"/>
        <w:numPr>
          <w:ilvl w:val="1"/>
          <w:numId w:val="26"/>
        </w:numPr>
        <w:jc w:val="both"/>
        <w:rPr>
          <w:bCs/>
        </w:rPr>
      </w:pPr>
      <w:r w:rsidRPr="00377A39">
        <w:rPr>
          <w:bCs/>
        </w:rPr>
        <w:t>This report considers</w:t>
      </w:r>
      <w:r w:rsidR="0069528B">
        <w:rPr>
          <w:bCs/>
        </w:rPr>
        <w:t xml:space="preserve"> proposed works to the grade II listed Covered Market. The works include the replacement of the existing market stall with a new stall of </w:t>
      </w:r>
      <w:r w:rsidR="004C0D4B">
        <w:rPr>
          <w:bCs/>
        </w:rPr>
        <w:t>the same footprint, but subdivided into three small units.</w:t>
      </w:r>
      <w:r w:rsidR="00FD4521">
        <w:rPr>
          <w:bCs/>
        </w:rPr>
        <w:t xml:space="preserve"> The removal of the existing market stall would not result in harm to the special architectural or historic interest of the Covered Market. </w:t>
      </w:r>
      <w:r w:rsidR="00FD4521" w:rsidRPr="00FD4521">
        <w:rPr>
          <w:bCs/>
        </w:rPr>
        <w:t>The proposed replacement market stall is considered to be a well though-out</w:t>
      </w:r>
      <w:r w:rsidR="00FD4521">
        <w:rPr>
          <w:bCs/>
        </w:rPr>
        <w:t>,</w:t>
      </w:r>
      <w:r w:rsidR="00FD4521" w:rsidRPr="00FD4521">
        <w:rPr>
          <w:bCs/>
        </w:rPr>
        <w:t xml:space="preserve"> sympathetic and successful modern addition that would better reveal and enhance the architectural significance of the Covered Market.</w:t>
      </w:r>
    </w:p>
    <w:p w:rsidR="007C5997" w:rsidRDefault="007C5997" w:rsidP="005C4ED6">
      <w:pPr>
        <w:widowControl w:val="0"/>
        <w:ind w:left="426" w:hanging="710"/>
        <w:jc w:val="both"/>
        <w:rPr>
          <w:bCs/>
        </w:rPr>
      </w:pPr>
    </w:p>
    <w:p w:rsidR="007C5997" w:rsidRDefault="007C5997" w:rsidP="005C4ED6">
      <w:pPr>
        <w:widowControl w:val="0"/>
        <w:numPr>
          <w:ilvl w:val="1"/>
          <w:numId w:val="26"/>
        </w:numPr>
        <w:ind w:left="426" w:hanging="710"/>
        <w:jc w:val="both"/>
        <w:rPr>
          <w:bCs/>
        </w:rPr>
      </w:pPr>
      <w:r>
        <w:rPr>
          <w:bCs/>
        </w:rPr>
        <w:lastRenderedPageBreak/>
        <w:t>The key matters for assessment set out in this report include the following:</w:t>
      </w:r>
    </w:p>
    <w:p w:rsidR="003A7C49" w:rsidRDefault="003A7C49" w:rsidP="003A7C49">
      <w:pPr>
        <w:widowControl w:val="0"/>
        <w:ind w:left="436"/>
        <w:jc w:val="both"/>
        <w:rPr>
          <w:bCs/>
        </w:rPr>
      </w:pPr>
    </w:p>
    <w:p w:rsidR="0069528B" w:rsidRDefault="0069528B" w:rsidP="0069528B">
      <w:pPr>
        <w:widowControl w:val="0"/>
        <w:numPr>
          <w:ilvl w:val="0"/>
          <w:numId w:val="37"/>
        </w:numPr>
        <w:jc w:val="both"/>
        <w:rPr>
          <w:bCs/>
        </w:rPr>
      </w:pPr>
      <w:r w:rsidRPr="0069528B">
        <w:rPr>
          <w:bCs/>
        </w:rPr>
        <w:t>Impact on the special architectural and hi</w:t>
      </w:r>
      <w:r w:rsidR="004C0D4B">
        <w:rPr>
          <w:bCs/>
        </w:rPr>
        <w:t>storic interest of the grade II</w:t>
      </w:r>
      <w:r w:rsidRPr="0069528B">
        <w:rPr>
          <w:bCs/>
        </w:rPr>
        <w:t xml:space="preserve"> listed building.</w:t>
      </w:r>
    </w:p>
    <w:p w:rsidR="00377A39" w:rsidRPr="00377A39" w:rsidRDefault="00377A39" w:rsidP="0069528B">
      <w:pPr>
        <w:widowControl w:val="0"/>
        <w:jc w:val="both"/>
        <w:rPr>
          <w:b/>
          <w:bCs/>
        </w:rPr>
      </w:pPr>
    </w:p>
    <w:p w:rsidR="00377A39" w:rsidRDefault="00377A39" w:rsidP="005C4ED6">
      <w:pPr>
        <w:pStyle w:val="BodyText2"/>
        <w:numPr>
          <w:ilvl w:val="0"/>
          <w:numId w:val="26"/>
        </w:numPr>
        <w:ind w:left="426" w:hanging="710"/>
        <w:rPr>
          <w:b/>
          <w:bCs/>
        </w:rPr>
      </w:pPr>
      <w:r>
        <w:rPr>
          <w:b/>
          <w:bCs/>
        </w:rPr>
        <w:t>LEGAL AGREEMENT</w:t>
      </w:r>
    </w:p>
    <w:p w:rsidR="00377A39" w:rsidRDefault="00377A39" w:rsidP="005C4ED6">
      <w:pPr>
        <w:pStyle w:val="BodyText2"/>
        <w:ind w:left="426" w:hanging="710"/>
        <w:rPr>
          <w:b/>
          <w:bCs/>
        </w:rPr>
      </w:pPr>
    </w:p>
    <w:p w:rsidR="00377A39" w:rsidRDefault="00377A39" w:rsidP="005C4ED6">
      <w:pPr>
        <w:pStyle w:val="BodyText2"/>
        <w:numPr>
          <w:ilvl w:val="1"/>
          <w:numId w:val="26"/>
        </w:numPr>
        <w:ind w:left="426" w:hanging="710"/>
        <w:rPr>
          <w:bCs/>
        </w:rPr>
      </w:pPr>
      <w:r>
        <w:rPr>
          <w:bCs/>
        </w:rPr>
        <w:t xml:space="preserve">This application </w:t>
      </w:r>
      <w:r w:rsidR="0069528B">
        <w:rPr>
          <w:bCs/>
        </w:rPr>
        <w:t>is not subject to a legal agreement.</w:t>
      </w:r>
    </w:p>
    <w:p w:rsidR="00377A39" w:rsidRPr="00377A39" w:rsidRDefault="00377A39" w:rsidP="005C4ED6">
      <w:pPr>
        <w:pStyle w:val="BodyText2"/>
        <w:ind w:left="426" w:hanging="710"/>
        <w:rPr>
          <w:bCs/>
        </w:rPr>
      </w:pPr>
    </w:p>
    <w:p w:rsidR="00377A39" w:rsidRDefault="001350CE" w:rsidP="005C4ED6">
      <w:pPr>
        <w:pStyle w:val="BodyText2"/>
        <w:numPr>
          <w:ilvl w:val="0"/>
          <w:numId w:val="26"/>
        </w:numPr>
        <w:ind w:left="426" w:hanging="710"/>
        <w:rPr>
          <w:b/>
          <w:bCs/>
        </w:rPr>
      </w:pPr>
      <w:r>
        <w:rPr>
          <w:b/>
          <w:bCs/>
        </w:rPr>
        <w:t>COMMUNITY INFRASTRUCTURE LEVY (CIL)</w:t>
      </w:r>
    </w:p>
    <w:p w:rsidR="001350CE" w:rsidRDefault="001350CE" w:rsidP="005C4ED6">
      <w:pPr>
        <w:pStyle w:val="BodyText2"/>
        <w:ind w:left="426" w:hanging="710"/>
        <w:rPr>
          <w:b/>
          <w:bCs/>
        </w:rPr>
      </w:pPr>
    </w:p>
    <w:p w:rsidR="001350CE" w:rsidRDefault="001350CE" w:rsidP="005C4ED6">
      <w:pPr>
        <w:pStyle w:val="BodyText2"/>
        <w:numPr>
          <w:ilvl w:val="1"/>
          <w:numId w:val="26"/>
        </w:numPr>
        <w:ind w:left="426" w:hanging="710"/>
        <w:rPr>
          <w:b/>
          <w:bCs/>
        </w:rPr>
      </w:pPr>
      <w:r>
        <w:rPr>
          <w:bCs/>
        </w:rPr>
        <w:t xml:space="preserve">The proposal is </w:t>
      </w:r>
      <w:r w:rsidR="0069528B">
        <w:rPr>
          <w:bCs/>
        </w:rPr>
        <w:t>not liable for CIL.</w:t>
      </w:r>
    </w:p>
    <w:p w:rsidR="00762CE0" w:rsidRDefault="00762CE0" w:rsidP="005C4ED6">
      <w:pPr>
        <w:ind w:left="426" w:hanging="710"/>
        <w:jc w:val="both"/>
        <w:rPr>
          <w:b/>
          <w:bCs/>
        </w:rPr>
      </w:pPr>
    </w:p>
    <w:p w:rsidR="008E0CD8" w:rsidRDefault="008E0CD8" w:rsidP="005C4ED6">
      <w:pPr>
        <w:numPr>
          <w:ilvl w:val="0"/>
          <w:numId w:val="26"/>
        </w:numPr>
        <w:ind w:left="426" w:hanging="710"/>
        <w:jc w:val="both"/>
        <w:rPr>
          <w:b/>
          <w:bCs/>
        </w:rPr>
      </w:pPr>
      <w:r w:rsidRPr="008E0CD8">
        <w:rPr>
          <w:b/>
          <w:bCs/>
        </w:rPr>
        <w:t>SITE AND SURROUNDINGS</w:t>
      </w:r>
    </w:p>
    <w:p w:rsidR="008E0CD8" w:rsidRPr="008E0CD8" w:rsidRDefault="008E0CD8" w:rsidP="005C4ED6">
      <w:pPr>
        <w:ind w:left="426" w:hanging="710"/>
        <w:jc w:val="both"/>
        <w:rPr>
          <w:b/>
          <w:bCs/>
        </w:rPr>
      </w:pPr>
    </w:p>
    <w:p w:rsidR="008E0CD8" w:rsidRDefault="00AC64A6" w:rsidP="00305384">
      <w:pPr>
        <w:numPr>
          <w:ilvl w:val="1"/>
          <w:numId w:val="26"/>
        </w:numPr>
        <w:ind w:left="425" w:hanging="709"/>
        <w:jc w:val="both"/>
        <w:rPr>
          <w:bCs/>
        </w:rPr>
      </w:pPr>
      <w:r>
        <w:rPr>
          <w:bCs/>
        </w:rPr>
        <w:t xml:space="preserve">The site is located within the Covered </w:t>
      </w:r>
      <w:proofErr w:type="gramStart"/>
      <w:r>
        <w:rPr>
          <w:bCs/>
        </w:rPr>
        <w:t>Market,</w:t>
      </w:r>
      <w:proofErr w:type="gramEnd"/>
      <w:r>
        <w:rPr>
          <w:bCs/>
        </w:rPr>
        <w:t xml:space="preserve"> a grade II listed building sited </w:t>
      </w:r>
      <w:r w:rsidR="003A3FC0">
        <w:rPr>
          <w:bCs/>
        </w:rPr>
        <w:t xml:space="preserve">in </w:t>
      </w:r>
      <w:r>
        <w:rPr>
          <w:bCs/>
        </w:rPr>
        <w:t xml:space="preserve">Oxford’s Central Conservation Area. </w:t>
      </w:r>
      <w:r w:rsidR="003A3FC0">
        <w:rPr>
          <w:bCs/>
        </w:rPr>
        <w:t>Units 18-19 are situated at the northern end of Avenue 1, close to the Market Street entrance. The heritage significance of the Covered Market is detailed in the Council</w:t>
      </w:r>
      <w:r w:rsidR="00300C30">
        <w:rPr>
          <w:bCs/>
        </w:rPr>
        <w:t>’</w:t>
      </w:r>
      <w:r w:rsidR="003A3FC0">
        <w:rPr>
          <w:bCs/>
        </w:rPr>
        <w:t>s Heritage Assessment of the building</w:t>
      </w:r>
      <w:r>
        <w:rPr>
          <w:bCs/>
        </w:rPr>
        <w:t xml:space="preserve"> </w:t>
      </w:r>
      <w:r w:rsidR="003A3FC0">
        <w:rPr>
          <w:bCs/>
        </w:rPr>
        <w:t xml:space="preserve">(June 2013), of which </w:t>
      </w:r>
      <w:r w:rsidR="00CB4CE4">
        <w:rPr>
          <w:bCs/>
        </w:rPr>
        <w:t>i</w:t>
      </w:r>
      <w:r w:rsidR="003A3FC0">
        <w:rPr>
          <w:bCs/>
        </w:rPr>
        <w:t xml:space="preserve">ts grid pattern and long avenues, the existence of original and historic parts of market stalls (i.e. shopfronts, </w:t>
      </w:r>
      <w:proofErr w:type="spellStart"/>
      <w:r w:rsidR="003A3FC0">
        <w:rPr>
          <w:bCs/>
        </w:rPr>
        <w:t>fascias</w:t>
      </w:r>
      <w:proofErr w:type="spellEnd"/>
      <w:r w:rsidR="003A3FC0">
        <w:rPr>
          <w:bCs/>
        </w:rPr>
        <w:t xml:space="preserve">, piers </w:t>
      </w:r>
      <w:proofErr w:type="spellStart"/>
      <w:r w:rsidR="003A3FC0">
        <w:rPr>
          <w:bCs/>
        </w:rPr>
        <w:t>etc</w:t>
      </w:r>
      <w:proofErr w:type="spellEnd"/>
      <w:r w:rsidR="003A3FC0">
        <w:rPr>
          <w:bCs/>
        </w:rPr>
        <w:t>), its roof structure</w:t>
      </w:r>
      <w:r w:rsidR="00CB4CE4">
        <w:rPr>
          <w:bCs/>
        </w:rPr>
        <w:t xml:space="preserve"> and original construction</w:t>
      </w:r>
      <w:r w:rsidR="003A3FC0">
        <w:rPr>
          <w:bCs/>
        </w:rPr>
        <w:t>, and the visual delight in the external displays of stall produce</w:t>
      </w:r>
      <w:r w:rsidR="00FD4521">
        <w:rPr>
          <w:bCs/>
        </w:rPr>
        <w:t xml:space="preserve"> all contribute to</w:t>
      </w:r>
      <w:r w:rsidR="003A3FC0">
        <w:rPr>
          <w:bCs/>
        </w:rPr>
        <w:t xml:space="preserve">.  </w:t>
      </w:r>
    </w:p>
    <w:p w:rsidR="0006167A" w:rsidRDefault="0006167A" w:rsidP="0006167A">
      <w:pPr>
        <w:ind w:left="426"/>
        <w:jc w:val="both"/>
        <w:rPr>
          <w:bCs/>
        </w:rPr>
      </w:pPr>
    </w:p>
    <w:p w:rsidR="00A7605B" w:rsidRDefault="0006167A" w:rsidP="005C4ED6">
      <w:pPr>
        <w:numPr>
          <w:ilvl w:val="1"/>
          <w:numId w:val="26"/>
        </w:numPr>
        <w:ind w:left="426" w:hanging="710"/>
        <w:jc w:val="both"/>
        <w:rPr>
          <w:bCs/>
        </w:rPr>
      </w:pPr>
      <w:r>
        <w:rPr>
          <w:bCs/>
        </w:rPr>
        <w:t xml:space="preserve">Units 18-19 are </w:t>
      </w:r>
      <w:r w:rsidR="00FD4521">
        <w:rPr>
          <w:bCs/>
        </w:rPr>
        <w:t xml:space="preserve">one </w:t>
      </w:r>
      <w:r>
        <w:rPr>
          <w:bCs/>
        </w:rPr>
        <w:t xml:space="preserve">of a collection of three stalls sited in the </w:t>
      </w:r>
      <w:proofErr w:type="gramStart"/>
      <w:r>
        <w:rPr>
          <w:bCs/>
        </w:rPr>
        <w:t>north west</w:t>
      </w:r>
      <w:proofErr w:type="gramEnd"/>
      <w:r>
        <w:rPr>
          <w:bCs/>
        </w:rPr>
        <w:t xml:space="preserve"> corner of the market in between Avenues 1 and 2, and unlike the rest of the markets shop units, do not follow the grid pattern relating to the roof structure.  The </w:t>
      </w:r>
      <w:proofErr w:type="gramStart"/>
      <w:r>
        <w:rPr>
          <w:bCs/>
        </w:rPr>
        <w:t>north west</w:t>
      </w:r>
      <w:proofErr w:type="gramEnd"/>
      <w:r>
        <w:rPr>
          <w:bCs/>
        </w:rPr>
        <w:t xml:space="preserve"> corner of the market has the earliest surviving roof structure</w:t>
      </w:r>
      <w:r w:rsidR="00A7605B">
        <w:rPr>
          <w:bCs/>
        </w:rPr>
        <w:t>, dating to 1838, which is</w:t>
      </w:r>
      <w:r>
        <w:rPr>
          <w:bCs/>
        </w:rPr>
        <w:t xml:space="preserve"> constructed of cast iron and made up of a series of trusses and tie beams held together with tie rods set on pyramidal capped brick rendered columns. Enclosed within the existing market stall </w:t>
      </w:r>
      <w:r w:rsidR="00A7605B">
        <w:rPr>
          <w:bCs/>
        </w:rPr>
        <w:t>of units 18-19 are the original cast iron columns, which are boxed in and surrounded by, what is suspected to be, a mid-late 20</w:t>
      </w:r>
      <w:r w:rsidR="00A7605B" w:rsidRPr="00A7605B">
        <w:rPr>
          <w:bCs/>
          <w:vertAlign w:val="superscript"/>
        </w:rPr>
        <w:t>th</w:t>
      </w:r>
      <w:r w:rsidR="00A7605B">
        <w:rPr>
          <w:bCs/>
        </w:rPr>
        <w:t xml:space="preserve"> century construction. </w:t>
      </w:r>
    </w:p>
    <w:p w:rsidR="00A7605B" w:rsidRPr="00CB4CE4" w:rsidRDefault="00A7605B" w:rsidP="00CB4CE4">
      <w:pPr>
        <w:rPr>
          <w:bCs/>
        </w:rPr>
      </w:pPr>
    </w:p>
    <w:p w:rsidR="0006167A" w:rsidRDefault="00A7605B" w:rsidP="005C4ED6">
      <w:pPr>
        <w:numPr>
          <w:ilvl w:val="1"/>
          <w:numId w:val="26"/>
        </w:numPr>
        <w:ind w:left="426" w:hanging="710"/>
        <w:jc w:val="both"/>
        <w:rPr>
          <w:bCs/>
        </w:rPr>
      </w:pPr>
      <w:r>
        <w:rPr>
          <w:bCs/>
        </w:rPr>
        <w:t xml:space="preserve">Historically the northern end of the market had an open plan arrangement which has been gradually eroded over time. By 1979 Avenues 3 and 4 had been extended with shop units towards Market Street, two units were constructed against the northern wall (Oxford Cheese Co. and </w:t>
      </w:r>
      <w:proofErr w:type="spellStart"/>
      <w:r>
        <w:rPr>
          <w:bCs/>
        </w:rPr>
        <w:t>Ricardos</w:t>
      </w:r>
      <w:proofErr w:type="spellEnd"/>
      <w:r>
        <w:rPr>
          <w:bCs/>
        </w:rPr>
        <w:t xml:space="preserve">) and the size of units 18-19 curtailed. </w:t>
      </w:r>
    </w:p>
    <w:p w:rsidR="00A8505C" w:rsidRDefault="00A8505C" w:rsidP="00A8505C">
      <w:pPr>
        <w:pStyle w:val="ListParagraph"/>
        <w:rPr>
          <w:bCs/>
        </w:rPr>
      </w:pPr>
    </w:p>
    <w:p w:rsidR="00A8505C" w:rsidRDefault="00A8505C" w:rsidP="00A8505C">
      <w:pPr>
        <w:jc w:val="both"/>
        <w:rPr>
          <w:bCs/>
        </w:rPr>
      </w:pPr>
    </w:p>
    <w:p w:rsidR="00A8505C" w:rsidRDefault="00A8505C" w:rsidP="00A8505C">
      <w:pPr>
        <w:jc w:val="both"/>
        <w:rPr>
          <w:bCs/>
        </w:rPr>
      </w:pPr>
    </w:p>
    <w:p w:rsidR="00A8505C" w:rsidRDefault="00A8505C" w:rsidP="00A8505C">
      <w:pPr>
        <w:jc w:val="both"/>
        <w:rPr>
          <w:bCs/>
        </w:rPr>
      </w:pPr>
    </w:p>
    <w:p w:rsidR="00A8505C" w:rsidRDefault="00A8505C" w:rsidP="00A8505C">
      <w:pPr>
        <w:jc w:val="both"/>
        <w:rPr>
          <w:bCs/>
        </w:rPr>
      </w:pPr>
    </w:p>
    <w:p w:rsidR="00A8505C" w:rsidRDefault="00A8505C" w:rsidP="00A8505C">
      <w:pPr>
        <w:jc w:val="both"/>
        <w:rPr>
          <w:bCs/>
        </w:rPr>
      </w:pPr>
    </w:p>
    <w:p w:rsidR="00A8505C" w:rsidRDefault="00A8505C" w:rsidP="00A8505C">
      <w:pPr>
        <w:jc w:val="both"/>
        <w:rPr>
          <w:bCs/>
        </w:rPr>
      </w:pPr>
    </w:p>
    <w:p w:rsidR="00A8505C" w:rsidRDefault="00A8505C" w:rsidP="00A8505C">
      <w:pPr>
        <w:jc w:val="both"/>
        <w:rPr>
          <w:bCs/>
        </w:rPr>
      </w:pPr>
    </w:p>
    <w:p w:rsidR="00A8505C" w:rsidRDefault="00A8505C" w:rsidP="00A8505C">
      <w:pPr>
        <w:jc w:val="both"/>
        <w:rPr>
          <w:bCs/>
        </w:rPr>
      </w:pPr>
    </w:p>
    <w:p w:rsidR="00A8505C" w:rsidRDefault="00A8505C" w:rsidP="00A8505C">
      <w:pPr>
        <w:jc w:val="both"/>
        <w:rPr>
          <w:bCs/>
        </w:rPr>
      </w:pPr>
    </w:p>
    <w:p w:rsidR="00A8505C" w:rsidRDefault="00A8505C" w:rsidP="005C4ED6">
      <w:pPr>
        <w:numPr>
          <w:ilvl w:val="1"/>
          <w:numId w:val="26"/>
        </w:numPr>
        <w:ind w:left="426" w:hanging="710"/>
        <w:jc w:val="both"/>
        <w:rPr>
          <w:bCs/>
        </w:rPr>
      </w:pPr>
      <w:r>
        <w:rPr>
          <w:bCs/>
        </w:rPr>
        <w:lastRenderedPageBreak/>
        <w:t>Site Location Plan</w:t>
      </w:r>
    </w:p>
    <w:p w:rsidR="00706B5E" w:rsidRDefault="00706B5E" w:rsidP="00706B5E">
      <w:pPr>
        <w:ind w:left="426"/>
        <w:jc w:val="both"/>
        <w:rPr>
          <w:bCs/>
        </w:rPr>
      </w:pPr>
    </w:p>
    <w:p w:rsidR="00706B5E" w:rsidRPr="00706B5E" w:rsidRDefault="00A8505C" w:rsidP="00706B5E">
      <w:pPr>
        <w:autoSpaceDE/>
        <w:autoSpaceDN/>
      </w:pPr>
      <w:r>
        <w:rPr>
          <w:noProof/>
          <w:lang w:eastAsia="en-GB"/>
        </w:rPr>
        <w:drawing>
          <wp:inline distT="0" distB="0" distL="0" distR="0">
            <wp:extent cx="4657725" cy="2905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2905125"/>
                    </a:xfrm>
                    <a:prstGeom prst="rect">
                      <a:avLst/>
                    </a:prstGeom>
                    <a:noFill/>
                    <a:ln>
                      <a:noFill/>
                    </a:ln>
                  </pic:spPr>
                </pic:pic>
              </a:graphicData>
            </a:graphic>
          </wp:inline>
        </w:drawing>
      </w:r>
    </w:p>
    <w:p w:rsidR="00853971" w:rsidRDefault="00853971" w:rsidP="005C4ED6">
      <w:pPr>
        <w:ind w:left="426" w:hanging="710"/>
        <w:jc w:val="both"/>
        <w:rPr>
          <w:bCs/>
        </w:rPr>
      </w:pPr>
    </w:p>
    <w:p w:rsidR="008E0CD8" w:rsidRPr="008E0CD8" w:rsidRDefault="008E0CD8" w:rsidP="005C4ED6">
      <w:pPr>
        <w:numPr>
          <w:ilvl w:val="0"/>
          <w:numId w:val="26"/>
        </w:numPr>
        <w:ind w:left="426" w:hanging="710"/>
        <w:jc w:val="both"/>
        <w:rPr>
          <w:bCs/>
        </w:rPr>
      </w:pPr>
      <w:r>
        <w:rPr>
          <w:b/>
          <w:bCs/>
        </w:rPr>
        <w:t>PROPOSAL</w:t>
      </w:r>
    </w:p>
    <w:p w:rsidR="008E0CD8" w:rsidRPr="008E0CD8" w:rsidRDefault="008E0CD8" w:rsidP="005C4ED6">
      <w:pPr>
        <w:ind w:left="426" w:hanging="710"/>
        <w:jc w:val="both"/>
        <w:rPr>
          <w:bCs/>
        </w:rPr>
      </w:pPr>
    </w:p>
    <w:p w:rsidR="008E0CD8" w:rsidRDefault="004C0D4B" w:rsidP="004C0D4B">
      <w:pPr>
        <w:numPr>
          <w:ilvl w:val="1"/>
          <w:numId w:val="26"/>
        </w:numPr>
        <w:ind w:left="425" w:hanging="709"/>
        <w:jc w:val="both"/>
        <w:rPr>
          <w:bCs/>
        </w:rPr>
      </w:pPr>
      <w:r w:rsidRPr="004C0D4B">
        <w:rPr>
          <w:bCs/>
        </w:rPr>
        <w:t>Listed building consent is sought for the demolition of the existing market stall and its replacement with a market stall of the same footprint, albeit subdivided into three individual units. The new market stall would be constructed from a steel frame with a timber plinth and fascia. The stall units are designed with fully glazed entrance doors adjacent to an open serving counter, and would be subdivided by glazed</w:t>
      </w:r>
      <w:r>
        <w:rPr>
          <w:bCs/>
        </w:rPr>
        <w:t xml:space="preserve"> screens. The existing </w:t>
      </w:r>
      <w:proofErr w:type="spellStart"/>
      <w:r>
        <w:rPr>
          <w:bCs/>
        </w:rPr>
        <w:t>boxings</w:t>
      </w:r>
      <w:proofErr w:type="spellEnd"/>
      <w:r>
        <w:rPr>
          <w:bCs/>
        </w:rPr>
        <w:t xml:space="preserve"> e</w:t>
      </w:r>
      <w:r w:rsidRPr="004C0D4B">
        <w:rPr>
          <w:bCs/>
        </w:rPr>
        <w:t>nc</w:t>
      </w:r>
      <w:r>
        <w:rPr>
          <w:bCs/>
        </w:rPr>
        <w:t>losing</w:t>
      </w:r>
      <w:r w:rsidRPr="004C0D4B">
        <w:rPr>
          <w:bCs/>
        </w:rPr>
        <w:t xml:space="preserve"> the original cast iron columns which are sited towards the rear of the market stall would be removed and the columns left exposed within the new stall units.     </w:t>
      </w:r>
    </w:p>
    <w:p w:rsidR="008E0CD8" w:rsidRPr="008E0CD8" w:rsidRDefault="008E0CD8" w:rsidP="005C4ED6">
      <w:pPr>
        <w:ind w:left="426" w:hanging="710"/>
        <w:jc w:val="both"/>
        <w:rPr>
          <w:bCs/>
        </w:rPr>
      </w:pPr>
    </w:p>
    <w:p w:rsidR="008E0CD8" w:rsidRPr="008E0CD8" w:rsidRDefault="008E0CD8" w:rsidP="005C4ED6">
      <w:pPr>
        <w:numPr>
          <w:ilvl w:val="0"/>
          <w:numId w:val="26"/>
        </w:numPr>
        <w:ind w:left="426" w:hanging="710"/>
        <w:jc w:val="both"/>
        <w:rPr>
          <w:bCs/>
        </w:rPr>
      </w:pPr>
      <w:r>
        <w:rPr>
          <w:b/>
          <w:bCs/>
        </w:rPr>
        <w:t>RELEVANT PLANNING HISTORY</w:t>
      </w:r>
    </w:p>
    <w:p w:rsidR="008E0CD8" w:rsidRPr="008E0CD8" w:rsidRDefault="008E0CD8" w:rsidP="005C4ED6">
      <w:pPr>
        <w:ind w:left="426" w:hanging="710"/>
        <w:jc w:val="both"/>
        <w:rPr>
          <w:bCs/>
        </w:rPr>
      </w:pPr>
    </w:p>
    <w:p w:rsidR="008E0CD8" w:rsidRPr="008E0CD8" w:rsidRDefault="008E0CD8" w:rsidP="004C0D4B">
      <w:pPr>
        <w:numPr>
          <w:ilvl w:val="1"/>
          <w:numId w:val="26"/>
        </w:numPr>
        <w:ind w:left="425" w:hanging="709"/>
        <w:jc w:val="both"/>
        <w:rPr>
          <w:bCs/>
        </w:rPr>
      </w:pPr>
      <w:r>
        <w:rPr>
          <w:bCs/>
        </w:rPr>
        <w:t xml:space="preserve"> The table below sets out the relevant planning history for the application site:</w:t>
      </w:r>
    </w:p>
    <w:p w:rsidR="008E0CD8" w:rsidRDefault="008E0CD8" w:rsidP="005C4ED6">
      <w:pPr>
        <w:ind w:left="426" w:hanging="710"/>
        <w:jc w:val="both"/>
        <w:rPr>
          <w:b/>
          <w:bCs/>
        </w:rPr>
      </w:pPr>
    </w:p>
    <w:tbl>
      <w:tblPr>
        <w:tblStyle w:val="TableGrid"/>
        <w:tblW w:w="8844" w:type="dxa"/>
        <w:tblInd w:w="426" w:type="dxa"/>
        <w:tblLayout w:type="fixed"/>
        <w:tblLook w:val="04A0" w:firstRow="1" w:lastRow="0" w:firstColumn="1" w:lastColumn="0" w:noHBand="0" w:noVBand="1"/>
      </w:tblPr>
      <w:tblGrid>
        <w:gridCol w:w="8844"/>
      </w:tblGrid>
      <w:tr w:rsidR="006F23C6" w:rsidTr="006F23C6">
        <w:tc>
          <w:tcPr>
            <w:tcW w:w="8844" w:type="dxa"/>
          </w:tcPr>
          <w:p w:rsidR="006F23C6" w:rsidRPr="004C0D4B" w:rsidRDefault="006F23C6" w:rsidP="004C0D4B">
            <w:pPr>
              <w:pStyle w:val="CAPS"/>
              <w:rPr>
                <w:rFonts w:ascii="Arial" w:hAnsi="Arial" w:cs="Arial"/>
                <w:sz w:val="24"/>
                <w:szCs w:val="24"/>
              </w:rPr>
            </w:pPr>
            <w:r>
              <w:rPr>
                <w:rFonts w:ascii="Arial" w:hAnsi="Arial" w:cs="Arial"/>
                <w:sz w:val="24"/>
                <w:szCs w:val="24"/>
              </w:rPr>
              <w:t xml:space="preserve">17/03182/CT3 - Demolition of existing stall. Replacement with new stall subdivided to create 3No. </w:t>
            </w:r>
            <w:proofErr w:type="gramStart"/>
            <w:r>
              <w:rPr>
                <w:rFonts w:ascii="Arial" w:hAnsi="Arial" w:cs="Arial"/>
                <w:sz w:val="24"/>
                <w:szCs w:val="24"/>
              </w:rPr>
              <w:t>smaller</w:t>
            </w:r>
            <w:proofErr w:type="gramEnd"/>
            <w:r>
              <w:rPr>
                <w:rFonts w:ascii="Arial" w:hAnsi="Arial" w:cs="Arial"/>
                <w:sz w:val="24"/>
                <w:szCs w:val="24"/>
              </w:rPr>
              <w:t xml:space="preserve"> market stall units. (Amended description). </w:t>
            </w:r>
            <w:r w:rsidR="004C0D4B">
              <w:rPr>
                <w:rFonts w:ascii="Arial" w:hAnsi="Arial" w:cs="Arial"/>
                <w:sz w:val="24"/>
                <w:szCs w:val="24"/>
              </w:rPr>
              <w:t>PCO.</w:t>
            </w:r>
          </w:p>
        </w:tc>
      </w:tr>
    </w:tbl>
    <w:p w:rsidR="008E0CD8" w:rsidRDefault="008E0CD8"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A8505C" w:rsidRDefault="00A8505C" w:rsidP="005C4ED6">
      <w:pPr>
        <w:ind w:left="426" w:hanging="710"/>
        <w:jc w:val="both"/>
        <w:rPr>
          <w:b/>
          <w:bCs/>
        </w:rPr>
      </w:pPr>
    </w:p>
    <w:p w:rsidR="000336A6" w:rsidRDefault="00F911C9" w:rsidP="005C4ED6">
      <w:pPr>
        <w:numPr>
          <w:ilvl w:val="0"/>
          <w:numId w:val="26"/>
        </w:numPr>
        <w:ind w:left="426" w:hanging="710"/>
        <w:jc w:val="both"/>
        <w:rPr>
          <w:b/>
          <w:bCs/>
        </w:rPr>
      </w:pPr>
      <w:r>
        <w:rPr>
          <w:b/>
          <w:bCs/>
        </w:rPr>
        <w:lastRenderedPageBreak/>
        <w:t>RELEVANT PLANNING POLICY</w:t>
      </w:r>
    </w:p>
    <w:p w:rsidR="006572A4" w:rsidRDefault="00F911C9" w:rsidP="005C4ED6">
      <w:pPr>
        <w:ind w:left="426" w:hanging="710"/>
        <w:jc w:val="both"/>
        <w:rPr>
          <w:b/>
          <w:bCs/>
        </w:rPr>
      </w:pPr>
      <w:r>
        <w:rPr>
          <w:b/>
          <w:bCs/>
        </w:rPr>
        <w:t xml:space="preserve"> </w:t>
      </w:r>
    </w:p>
    <w:p w:rsidR="00F911C9" w:rsidRPr="00F911C9" w:rsidRDefault="00F911C9" w:rsidP="005C4ED6">
      <w:pPr>
        <w:numPr>
          <w:ilvl w:val="1"/>
          <w:numId w:val="26"/>
        </w:numPr>
        <w:ind w:left="426" w:hanging="710"/>
        <w:jc w:val="both"/>
        <w:rPr>
          <w:b/>
          <w:bCs/>
        </w:rPr>
      </w:pPr>
      <w:r>
        <w:rPr>
          <w:b/>
          <w:bCs/>
        </w:rPr>
        <w:t xml:space="preserve"> </w:t>
      </w:r>
      <w:r>
        <w:rPr>
          <w:bCs/>
        </w:rPr>
        <w:t>The following policies are relevant to the application:</w:t>
      </w:r>
    </w:p>
    <w:p w:rsidR="00F911C9" w:rsidRDefault="00F911C9" w:rsidP="005C4ED6">
      <w:pPr>
        <w:jc w:val="both"/>
        <w:rPr>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472776" w:rsidRPr="003A7C49" w:rsidTr="004C0D4B">
        <w:trPr>
          <w:trHeight w:val="573"/>
        </w:trPr>
        <w:tc>
          <w:tcPr>
            <w:tcW w:w="1809" w:type="dxa"/>
            <w:tcBorders>
              <w:bottom w:val="single" w:sz="18" w:space="0" w:color="4F81BD"/>
            </w:tcBorders>
            <w:shd w:val="clear" w:color="auto" w:fill="548DD4"/>
          </w:tcPr>
          <w:p w:rsidR="007A149B" w:rsidRPr="003A7C49" w:rsidRDefault="007A149B" w:rsidP="003A7C49">
            <w:pPr>
              <w:jc w:val="both"/>
              <w:rPr>
                <w:color w:val="FFFFFF"/>
                <w:sz w:val="22"/>
                <w:szCs w:val="22"/>
              </w:rPr>
            </w:pPr>
            <w:r w:rsidRPr="003A7C49">
              <w:rPr>
                <w:color w:val="FFFFFF"/>
                <w:sz w:val="22"/>
                <w:szCs w:val="22"/>
              </w:rPr>
              <w:t>Topic</w:t>
            </w:r>
          </w:p>
        </w:tc>
        <w:tc>
          <w:tcPr>
            <w:tcW w:w="1560" w:type="dxa"/>
            <w:tcBorders>
              <w:bottom w:val="single" w:sz="18" w:space="0" w:color="4F81BD"/>
            </w:tcBorders>
            <w:shd w:val="clear" w:color="auto" w:fill="548DD4"/>
            <w:hideMark/>
          </w:tcPr>
          <w:p w:rsidR="007A149B" w:rsidRPr="003A7C49" w:rsidRDefault="007A149B" w:rsidP="003A7C49">
            <w:pPr>
              <w:jc w:val="both"/>
              <w:rPr>
                <w:b/>
                <w:bCs/>
                <w:color w:val="FFFFFF"/>
                <w:sz w:val="22"/>
                <w:szCs w:val="22"/>
              </w:rPr>
            </w:pPr>
            <w:r w:rsidRPr="003A7C49">
              <w:rPr>
                <w:color w:val="FFFFFF"/>
                <w:sz w:val="22"/>
                <w:szCs w:val="22"/>
              </w:rPr>
              <w:t>National Planning Policy Framework (NPPF)</w:t>
            </w:r>
          </w:p>
        </w:tc>
        <w:tc>
          <w:tcPr>
            <w:tcW w:w="1417" w:type="dxa"/>
            <w:tcBorders>
              <w:bottom w:val="single" w:sz="18" w:space="0" w:color="4F81BD"/>
            </w:tcBorders>
            <w:shd w:val="clear" w:color="auto" w:fill="548DD4"/>
            <w:hideMark/>
          </w:tcPr>
          <w:p w:rsidR="007A149B" w:rsidRPr="003A7C49" w:rsidRDefault="007A149B" w:rsidP="003A7C49">
            <w:pPr>
              <w:jc w:val="both"/>
              <w:rPr>
                <w:b/>
                <w:bCs/>
                <w:color w:val="FFFFFF"/>
                <w:sz w:val="22"/>
                <w:szCs w:val="22"/>
              </w:rPr>
            </w:pPr>
            <w:r w:rsidRPr="003A7C49">
              <w:rPr>
                <w:color w:val="FFFFFF"/>
                <w:sz w:val="22"/>
                <w:szCs w:val="22"/>
              </w:rPr>
              <w:t>Local Plan</w:t>
            </w:r>
          </w:p>
        </w:tc>
        <w:tc>
          <w:tcPr>
            <w:tcW w:w="1418" w:type="dxa"/>
            <w:tcBorders>
              <w:bottom w:val="single" w:sz="18" w:space="0" w:color="4F81BD"/>
            </w:tcBorders>
            <w:shd w:val="clear" w:color="auto" w:fill="548DD4"/>
          </w:tcPr>
          <w:p w:rsidR="007A149B" w:rsidRPr="003A7C49" w:rsidRDefault="007A149B" w:rsidP="003A7C49">
            <w:pPr>
              <w:jc w:val="both"/>
              <w:rPr>
                <w:color w:val="FFFFFF"/>
                <w:sz w:val="22"/>
                <w:szCs w:val="22"/>
              </w:rPr>
            </w:pPr>
            <w:r w:rsidRPr="003A7C49">
              <w:rPr>
                <w:color w:val="FFFFFF"/>
                <w:sz w:val="22"/>
                <w:szCs w:val="22"/>
              </w:rPr>
              <w:t>Core Strategy</w:t>
            </w:r>
          </w:p>
        </w:tc>
        <w:tc>
          <w:tcPr>
            <w:tcW w:w="1701" w:type="dxa"/>
            <w:tcBorders>
              <w:bottom w:val="single" w:sz="18" w:space="0" w:color="4F81BD"/>
            </w:tcBorders>
            <w:shd w:val="clear" w:color="auto" w:fill="548DD4"/>
          </w:tcPr>
          <w:p w:rsidR="007A149B" w:rsidRPr="003A7C49" w:rsidRDefault="007A149B" w:rsidP="003A7C49">
            <w:pPr>
              <w:jc w:val="both"/>
              <w:rPr>
                <w:color w:val="FFFFFF"/>
                <w:sz w:val="22"/>
                <w:szCs w:val="22"/>
              </w:rPr>
            </w:pPr>
            <w:r w:rsidRPr="003A7C49">
              <w:rPr>
                <w:color w:val="FFFFFF"/>
                <w:sz w:val="22"/>
                <w:szCs w:val="22"/>
              </w:rPr>
              <w:t>Sites and Housing Plan</w:t>
            </w:r>
          </w:p>
        </w:tc>
        <w:tc>
          <w:tcPr>
            <w:tcW w:w="1701" w:type="dxa"/>
            <w:tcBorders>
              <w:bottom w:val="single" w:sz="18" w:space="0" w:color="4F81BD"/>
            </w:tcBorders>
            <w:shd w:val="clear" w:color="auto" w:fill="548DD4"/>
          </w:tcPr>
          <w:p w:rsidR="007A149B" w:rsidRPr="003A7C49" w:rsidRDefault="007A149B" w:rsidP="003A7C49">
            <w:pPr>
              <w:jc w:val="both"/>
              <w:rPr>
                <w:color w:val="FFFFFF"/>
                <w:sz w:val="22"/>
                <w:szCs w:val="22"/>
              </w:rPr>
            </w:pPr>
            <w:r w:rsidRPr="003A7C49">
              <w:rPr>
                <w:color w:val="FFFFFF"/>
                <w:sz w:val="22"/>
                <w:szCs w:val="22"/>
              </w:rPr>
              <w:t>Other Planning Documents</w:t>
            </w:r>
          </w:p>
        </w:tc>
      </w:tr>
      <w:tr w:rsidR="00472776" w:rsidRPr="003A7C49" w:rsidTr="004C0D4B">
        <w:trPr>
          <w:trHeight w:val="900"/>
        </w:trPr>
        <w:tc>
          <w:tcPr>
            <w:tcW w:w="1809" w:type="dxa"/>
            <w:shd w:val="clear" w:color="auto" w:fill="548DD4"/>
          </w:tcPr>
          <w:p w:rsidR="007A149B" w:rsidRPr="003A7C49" w:rsidRDefault="00D60A98" w:rsidP="005E2B6D">
            <w:pPr>
              <w:jc w:val="center"/>
              <w:rPr>
                <w:b/>
                <w:color w:val="FFFFFF"/>
                <w:sz w:val="22"/>
                <w:szCs w:val="22"/>
              </w:rPr>
            </w:pPr>
            <w:r>
              <w:rPr>
                <w:b/>
                <w:color w:val="FFFFFF"/>
                <w:sz w:val="22"/>
                <w:szCs w:val="22"/>
              </w:rPr>
              <w:t>Design</w:t>
            </w:r>
          </w:p>
        </w:tc>
        <w:tc>
          <w:tcPr>
            <w:tcW w:w="1560" w:type="dxa"/>
          </w:tcPr>
          <w:p w:rsidR="007A149B" w:rsidRDefault="00F76634" w:rsidP="003A7C49">
            <w:pPr>
              <w:jc w:val="both"/>
              <w:rPr>
                <w:bCs/>
                <w:sz w:val="22"/>
                <w:szCs w:val="22"/>
              </w:rPr>
            </w:pPr>
            <w:r>
              <w:rPr>
                <w:bCs/>
                <w:sz w:val="22"/>
                <w:szCs w:val="22"/>
              </w:rPr>
              <w:t>7</w:t>
            </w:r>
          </w:p>
          <w:p w:rsidR="0011585C" w:rsidRPr="003A7C49" w:rsidRDefault="0011585C" w:rsidP="003A7C49">
            <w:pPr>
              <w:jc w:val="both"/>
              <w:rPr>
                <w:bCs/>
                <w:sz w:val="22"/>
                <w:szCs w:val="22"/>
              </w:rPr>
            </w:pPr>
          </w:p>
        </w:tc>
        <w:tc>
          <w:tcPr>
            <w:tcW w:w="1417" w:type="dxa"/>
          </w:tcPr>
          <w:p w:rsidR="007A149B" w:rsidRPr="003A7C49" w:rsidRDefault="00F43B97" w:rsidP="003A7C49">
            <w:pPr>
              <w:jc w:val="both"/>
              <w:rPr>
                <w:bCs/>
                <w:iCs/>
                <w:sz w:val="22"/>
                <w:szCs w:val="22"/>
              </w:rPr>
            </w:pPr>
            <w:r>
              <w:rPr>
                <w:bCs/>
                <w:iCs/>
                <w:sz w:val="22"/>
                <w:szCs w:val="22"/>
              </w:rPr>
              <w:t>CP8</w:t>
            </w:r>
          </w:p>
        </w:tc>
        <w:tc>
          <w:tcPr>
            <w:tcW w:w="1418" w:type="dxa"/>
          </w:tcPr>
          <w:p w:rsidR="007A149B" w:rsidRPr="003A7C49" w:rsidRDefault="007A149B" w:rsidP="003A7C49">
            <w:pPr>
              <w:jc w:val="both"/>
              <w:rPr>
                <w:bCs/>
                <w:iCs/>
                <w:sz w:val="22"/>
                <w:szCs w:val="22"/>
              </w:rPr>
            </w:pPr>
          </w:p>
        </w:tc>
        <w:tc>
          <w:tcPr>
            <w:tcW w:w="1701" w:type="dxa"/>
          </w:tcPr>
          <w:p w:rsidR="007A149B" w:rsidRPr="003A7C49" w:rsidRDefault="007A149B" w:rsidP="003A7C49">
            <w:pPr>
              <w:jc w:val="both"/>
              <w:rPr>
                <w:bCs/>
                <w:iCs/>
                <w:sz w:val="22"/>
                <w:szCs w:val="22"/>
              </w:rPr>
            </w:pPr>
          </w:p>
        </w:tc>
        <w:tc>
          <w:tcPr>
            <w:tcW w:w="1701" w:type="dxa"/>
          </w:tcPr>
          <w:p w:rsidR="007A149B" w:rsidRPr="003A7C49" w:rsidRDefault="007A149B" w:rsidP="003A7C49">
            <w:pPr>
              <w:jc w:val="both"/>
              <w:rPr>
                <w:bCs/>
                <w:iCs/>
                <w:sz w:val="22"/>
                <w:szCs w:val="22"/>
              </w:rPr>
            </w:pPr>
          </w:p>
        </w:tc>
      </w:tr>
      <w:tr w:rsidR="00472776" w:rsidRPr="003A7C49" w:rsidTr="004C0D4B">
        <w:trPr>
          <w:trHeight w:val="900"/>
        </w:trPr>
        <w:tc>
          <w:tcPr>
            <w:tcW w:w="1809" w:type="dxa"/>
            <w:shd w:val="clear" w:color="auto" w:fill="548DD4"/>
          </w:tcPr>
          <w:p w:rsidR="007A149B" w:rsidRPr="003A7C49" w:rsidRDefault="004B2DBD" w:rsidP="005E2B6D">
            <w:pPr>
              <w:jc w:val="center"/>
              <w:rPr>
                <w:b/>
                <w:color w:val="FFFFFF"/>
                <w:sz w:val="22"/>
                <w:szCs w:val="22"/>
              </w:rPr>
            </w:pPr>
            <w:r w:rsidRPr="003A7C49">
              <w:rPr>
                <w:b/>
                <w:color w:val="FFFFFF"/>
                <w:sz w:val="22"/>
                <w:szCs w:val="22"/>
              </w:rPr>
              <w:t>Conservation/ Heritage</w:t>
            </w:r>
          </w:p>
        </w:tc>
        <w:tc>
          <w:tcPr>
            <w:tcW w:w="1560" w:type="dxa"/>
          </w:tcPr>
          <w:p w:rsidR="007A149B" w:rsidRPr="003A7C49" w:rsidRDefault="00F76634" w:rsidP="003A7C49">
            <w:pPr>
              <w:jc w:val="both"/>
              <w:rPr>
                <w:bCs/>
                <w:sz w:val="22"/>
                <w:szCs w:val="22"/>
              </w:rPr>
            </w:pPr>
            <w:r>
              <w:rPr>
                <w:bCs/>
                <w:sz w:val="22"/>
                <w:szCs w:val="22"/>
              </w:rPr>
              <w:t>12</w:t>
            </w:r>
          </w:p>
        </w:tc>
        <w:tc>
          <w:tcPr>
            <w:tcW w:w="1417" w:type="dxa"/>
          </w:tcPr>
          <w:p w:rsidR="007A149B" w:rsidRPr="003A7C49" w:rsidRDefault="004C0D4B" w:rsidP="003A7C49">
            <w:pPr>
              <w:jc w:val="both"/>
              <w:rPr>
                <w:bCs/>
                <w:iCs/>
                <w:sz w:val="22"/>
                <w:szCs w:val="22"/>
              </w:rPr>
            </w:pPr>
            <w:r>
              <w:rPr>
                <w:bCs/>
                <w:iCs/>
                <w:sz w:val="22"/>
                <w:szCs w:val="22"/>
              </w:rPr>
              <w:t>HE3, HE4</w:t>
            </w:r>
          </w:p>
        </w:tc>
        <w:tc>
          <w:tcPr>
            <w:tcW w:w="1418" w:type="dxa"/>
          </w:tcPr>
          <w:p w:rsidR="007A149B" w:rsidRPr="003A7C49" w:rsidRDefault="004C0D4B" w:rsidP="003A7C49">
            <w:pPr>
              <w:jc w:val="both"/>
              <w:rPr>
                <w:bCs/>
                <w:iCs/>
                <w:sz w:val="22"/>
                <w:szCs w:val="22"/>
              </w:rPr>
            </w:pPr>
            <w:r>
              <w:rPr>
                <w:bCs/>
                <w:iCs/>
                <w:sz w:val="22"/>
                <w:szCs w:val="22"/>
              </w:rPr>
              <w:t>CS18</w:t>
            </w:r>
          </w:p>
        </w:tc>
        <w:tc>
          <w:tcPr>
            <w:tcW w:w="1701" w:type="dxa"/>
          </w:tcPr>
          <w:p w:rsidR="007A149B" w:rsidRPr="003A7C49" w:rsidRDefault="007A149B" w:rsidP="003A7C49">
            <w:pPr>
              <w:jc w:val="both"/>
              <w:rPr>
                <w:bCs/>
                <w:iCs/>
                <w:sz w:val="22"/>
                <w:szCs w:val="22"/>
              </w:rPr>
            </w:pPr>
          </w:p>
        </w:tc>
        <w:tc>
          <w:tcPr>
            <w:tcW w:w="1701" w:type="dxa"/>
          </w:tcPr>
          <w:p w:rsidR="007A149B" w:rsidRPr="003A7C49" w:rsidRDefault="007A149B" w:rsidP="003A7C49">
            <w:pPr>
              <w:jc w:val="both"/>
              <w:rPr>
                <w:bCs/>
                <w:iCs/>
                <w:sz w:val="22"/>
                <w:szCs w:val="22"/>
              </w:rPr>
            </w:pPr>
          </w:p>
        </w:tc>
      </w:tr>
      <w:tr w:rsidR="004C0D4B" w:rsidRPr="003A7C49" w:rsidTr="004C0D4B">
        <w:trPr>
          <w:trHeight w:val="1200"/>
        </w:trPr>
        <w:tc>
          <w:tcPr>
            <w:tcW w:w="1809" w:type="dxa"/>
            <w:shd w:val="clear" w:color="auto" w:fill="548DD4"/>
          </w:tcPr>
          <w:p w:rsidR="004C0D4B" w:rsidRPr="003A7C49" w:rsidRDefault="004C0D4B" w:rsidP="005E2B6D">
            <w:pPr>
              <w:jc w:val="center"/>
              <w:rPr>
                <w:b/>
                <w:color w:val="FFFFFF"/>
                <w:sz w:val="22"/>
                <w:szCs w:val="22"/>
              </w:rPr>
            </w:pPr>
            <w:r>
              <w:rPr>
                <w:b/>
                <w:color w:val="FFFFFF"/>
                <w:sz w:val="22"/>
                <w:szCs w:val="22"/>
              </w:rPr>
              <w:t>Commercial</w:t>
            </w:r>
          </w:p>
        </w:tc>
        <w:tc>
          <w:tcPr>
            <w:tcW w:w="1560" w:type="dxa"/>
          </w:tcPr>
          <w:p w:rsidR="004C0D4B" w:rsidRPr="003A7C49" w:rsidRDefault="004C0D4B" w:rsidP="003A7C49">
            <w:pPr>
              <w:jc w:val="both"/>
              <w:rPr>
                <w:bCs/>
                <w:sz w:val="22"/>
                <w:szCs w:val="22"/>
              </w:rPr>
            </w:pPr>
            <w:r>
              <w:rPr>
                <w:bCs/>
                <w:sz w:val="22"/>
                <w:szCs w:val="22"/>
              </w:rPr>
              <w:t>1, 2</w:t>
            </w:r>
          </w:p>
        </w:tc>
        <w:tc>
          <w:tcPr>
            <w:tcW w:w="1417" w:type="dxa"/>
          </w:tcPr>
          <w:p w:rsidR="004C0D4B" w:rsidRPr="003A7C49" w:rsidRDefault="0068272B" w:rsidP="003A7C49">
            <w:pPr>
              <w:jc w:val="both"/>
              <w:rPr>
                <w:bCs/>
                <w:iCs/>
                <w:sz w:val="22"/>
                <w:szCs w:val="22"/>
              </w:rPr>
            </w:pPr>
            <w:r>
              <w:rPr>
                <w:bCs/>
                <w:iCs/>
                <w:sz w:val="22"/>
                <w:szCs w:val="22"/>
              </w:rPr>
              <w:t>RC13, RC15</w:t>
            </w:r>
          </w:p>
        </w:tc>
        <w:tc>
          <w:tcPr>
            <w:tcW w:w="1418" w:type="dxa"/>
          </w:tcPr>
          <w:p w:rsidR="004C0D4B" w:rsidRPr="003A7C49" w:rsidRDefault="004C0D4B" w:rsidP="003A7C49">
            <w:pPr>
              <w:jc w:val="both"/>
              <w:rPr>
                <w:bCs/>
                <w:iCs/>
                <w:sz w:val="22"/>
                <w:szCs w:val="22"/>
              </w:rPr>
            </w:pPr>
          </w:p>
        </w:tc>
        <w:tc>
          <w:tcPr>
            <w:tcW w:w="1701" w:type="dxa"/>
          </w:tcPr>
          <w:p w:rsidR="004C0D4B" w:rsidRPr="003A7C49" w:rsidRDefault="004C0D4B" w:rsidP="003A7C49">
            <w:pPr>
              <w:jc w:val="both"/>
              <w:rPr>
                <w:bCs/>
                <w:iCs/>
                <w:sz w:val="22"/>
                <w:szCs w:val="22"/>
              </w:rPr>
            </w:pPr>
          </w:p>
        </w:tc>
        <w:tc>
          <w:tcPr>
            <w:tcW w:w="1701" w:type="dxa"/>
          </w:tcPr>
          <w:p w:rsidR="004C0D4B" w:rsidRPr="003A7C49" w:rsidRDefault="004C0D4B" w:rsidP="003A7C49">
            <w:pPr>
              <w:jc w:val="both"/>
              <w:rPr>
                <w:bCs/>
                <w:iCs/>
                <w:sz w:val="22"/>
                <w:szCs w:val="22"/>
              </w:rPr>
            </w:pPr>
          </w:p>
        </w:tc>
      </w:tr>
    </w:tbl>
    <w:p w:rsidR="00F911C9" w:rsidRDefault="00F911C9" w:rsidP="005C4ED6">
      <w:pPr>
        <w:jc w:val="both"/>
        <w:rPr>
          <w:b/>
          <w:bCs/>
        </w:rPr>
      </w:pPr>
    </w:p>
    <w:p w:rsidR="00106DC0" w:rsidRDefault="00106DC0" w:rsidP="005C4ED6">
      <w:pPr>
        <w:pStyle w:val="BodyText2"/>
        <w:rPr>
          <w:b/>
          <w:bCs/>
        </w:rPr>
      </w:pPr>
    </w:p>
    <w:p w:rsidR="006572A4" w:rsidRDefault="00106DC0" w:rsidP="005C4ED6">
      <w:pPr>
        <w:pStyle w:val="BodyText2"/>
        <w:numPr>
          <w:ilvl w:val="0"/>
          <w:numId w:val="26"/>
        </w:numPr>
        <w:ind w:left="426" w:hanging="710"/>
        <w:rPr>
          <w:b/>
          <w:bCs/>
        </w:rPr>
      </w:pPr>
      <w:r>
        <w:rPr>
          <w:b/>
          <w:bCs/>
        </w:rPr>
        <w:t>CONSULTATION RESPONSES</w:t>
      </w:r>
    </w:p>
    <w:p w:rsidR="00106DC0" w:rsidRDefault="00106DC0" w:rsidP="005C4ED6">
      <w:pPr>
        <w:pStyle w:val="BodyText2"/>
        <w:ind w:left="426" w:hanging="710"/>
        <w:rPr>
          <w:b/>
          <w:bCs/>
        </w:rPr>
      </w:pPr>
    </w:p>
    <w:p w:rsidR="00106DC0" w:rsidRPr="00106DC0" w:rsidRDefault="00106DC0" w:rsidP="005C4ED6">
      <w:pPr>
        <w:pStyle w:val="BodyText2"/>
        <w:numPr>
          <w:ilvl w:val="1"/>
          <w:numId w:val="26"/>
        </w:numPr>
        <w:ind w:left="426" w:hanging="710"/>
        <w:rPr>
          <w:bCs/>
        </w:rPr>
      </w:pPr>
      <w:r w:rsidRPr="00106DC0">
        <w:rPr>
          <w:bCs/>
        </w:rPr>
        <w:t xml:space="preserve">Site notices were displayed around the application site on </w:t>
      </w:r>
      <w:r w:rsidR="00FF573C">
        <w:rPr>
          <w:bCs/>
        </w:rPr>
        <w:t>20th December 2017</w:t>
      </w:r>
      <w:r w:rsidRPr="00106DC0">
        <w:rPr>
          <w:bCs/>
        </w:rPr>
        <w:t xml:space="preserve"> and an adv</w:t>
      </w:r>
      <w:r w:rsidR="009E0B85">
        <w:rPr>
          <w:bCs/>
        </w:rPr>
        <w:t>ertisement was published in The Oxford Times</w:t>
      </w:r>
      <w:r w:rsidRPr="00106DC0">
        <w:rPr>
          <w:bCs/>
        </w:rPr>
        <w:t xml:space="preserve"> newspaper on </w:t>
      </w:r>
      <w:r w:rsidR="009E0B85">
        <w:rPr>
          <w:bCs/>
        </w:rPr>
        <w:t>21st December 2017</w:t>
      </w:r>
      <w:r w:rsidRPr="00106DC0">
        <w:rPr>
          <w:bCs/>
        </w:rPr>
        <w:t>.</w:t>
      </w:r>
    </w:p>
    <w:p w:rsidR="006572A4" w:rsidRDefault="006572A4" w:rsidP="005C4ED6">
      <w:pPr>
        <w:pStyle w:val="BodyText2"/>
        <w:ind w:left="426" w:hanging="710"/>
      </w:pPr>
    </w:p>
    <w:p w:rsidR="006572A4" w:rsidRPr="00DF6366" w:rsidRDefault="006572A4" w:rsidP="003A7C49">
      <w:pPr>
        <w:pStyle w:val="BodyText2"/>
        <w:ind w:left="426"/>
        <w:rPr>
          <w:b/>
          <w:u w:val="single"/>
        </w:rPr>
      </w:pPr>
      <w:r w:rsidRPr="00DF6366">
        <w:rPr>
          <w:b/>
          <w:u w:val="single"/>
        </w:rPr>
        <w:t>Statutory</w:t>
      </w:r>
      <w:r w:rsidR="00106DC0" w:rsidRPr="00DF6366">
        <w:rPr>
          <w:b/>
          <w:u w:val="single"/>
        </w:rPr>
        <w:t xml:space="preserve"> and Non-Statutory</w:t>
      </w:r>
      <w:r w:rsidRPr="00DF6366">
        <w:rPr>
          <w:b/>
          <w:u w:val="single"/>
        </w:rPr>
        <w:t xml:space="preserve"> Consultees</w:t>
      </w:r>
    </w:p>
    <w:p w:rsidR="006572A4" w:rsidRDefault="006572A4" w:rsidP="005C4ED6">
      <w:pPr>
        <w:widowControl w:val="0"/>
        <w:ind w:left="426" w:hanging="710"/>
        <w:jc w:val="both"/>
        <w:rPr>
          <w:u w:val="single"/>
        </w:rPr>
      </w:pPr>
    </w:p>
    <w:p w:rsidR="00DF6366" w:rsidRDefault="004C0D4B" w:rsidP="003A7C49">
      <w:pPr>
        <w:pStyle w:val="Default"/>
        <w:ind w:left="426"/>
        <w:jc w:val="both"/>
        <w:rPr>
          <w:u w:val="single"/>
        </w:rPr>
      </w:pPr>
      <w:r>
        <w:rPr>
          <w:u w:val="single"/>
        </w:rPr>
        <w:t>Historic England</w:t>
      </w:r>
    </w:p>
    <w:p w:rsidR="00DF6366" w:rsidRDefault="00DF6366" w:rsidP="005C4ED6">
      <w:pPr>
        <w:pStyle w:val="Default"/>
        <w:ind w:left="426" w:hanging="710"/>
        <w:jc w:val="both"/>
        <w:rPr>
          <w:u w:val="single"/>
        </w:rPr>
      </w:pPr>
    </w:p>
    <w:p w:rsidR="007872A5" w:rsidRPr="0068272B" w:rsidRDefault="0068272B" w:rsidP="0068272B">
      <w:pPr>
        <w:pStyle w:val="Default"/>
        <w:numPr>
          <w:ilvl w:val="1"/>
          <w:numId w:val="26"/>
        </w:numPr>
        <w:ind w:left="425" w:hanging="709"/>
        <w:jc w:val="both"/>
      </w:pPr>
      <w:r>
        <w:t>‘On the basis of the information available to date, we do not wish to offer any comments. We suggest that you seek the views of your specialist conservation adviser.’</w:t>
      </w:r>
    </w:p>
    <w:p w:rsidR="00DF6366" w:rsidRDefault="00DF6366" w:rsidP="0068272B">
      <w:pPr>
        <w:widowControl w:val="0"/>
        <w:jc w:val="both"/>
      </w:pPr>
    </w:p>
    <w:p w:rsidR="006572A4" w:rsidRPr="00DF6366" w:rsidRDefault="00A700F7" w:rsidP="003A7C49">
      <w:pPr>
        <w:widowControl w:val="0"/>
        <w:ind w:left="426"/>
        <w:jc w:val="both"/>
        <w:rPr>
          <w:b/>
          <w:u w:val="single"/>
        </w:rPr>
      </w:pPr>
      <w:r w:rsidRPr="00DF6366">
        <w:rPr>
          <w:b/>
          <w:u w:val="single"/>
        </w:rPr>
        <w:t>Public representations</w:t>
      </w:r>
    </w:p>
    <w:p w:rsidR="00AF70B6" w:rsidRDefault="00AF70B6" w:rsidP="005C4ED6">
      <w:pPr>
        <w:pStyle w:val="BodyText2"/>
        <w:ind w:left="426" w:hanging="710"/>
      </w:pPr>
    </w:p>
    <w:p w:rsidR="00C81F67" w:rsidRDefault="0068272B" w:rsidP="0068272B">
      <w:pPr>
        <w:pStyle w:val="BodyText2"/>
        <w:numPr>
          <w:ilvl w:val="1"/>
          <w:numId w:val="26"/>
        </w:numPr>
        <w:ind w:left="426" w:hanging="710"/>
      </w:pPr>
      <w:r>
        <w:t xml:space="preserve">No public representations have been received. </w:t>
      </w:r>
    </w:p>
    <w:p w:rsidR="001866CA" w:rsidRDefault="001866CA" w:rsidP="001866CA">
      <w:pPr>
        <w:adjustRightInd w:val="0"/>
        <w:ind w:left="432" w:right="-1"/>
        <w:jc w:val="both"/>
        <w:rPr>
          <w:b/>
          <w:bCs/>
        </w:rPr>
      </w:pPr>
    </w:p>
    <w:p w:rsidR="007872A5" w:rsidRDefault="00A80ADA" w:rsidP="005C4ED6">
      <w:pPr>
        <w:numPr>
          <w:ilvl w:val="0"/>
          <w:numId w:val="26"/>
        </w:numPr>
        <w:adjustRightInd w:val="0"/>
        <w:ind w:left="426" w:right="-1" w:hanging="710"/>
        <w:jc w:val="both"/>
        <w:rPr>
          <w:b/>
          <w:bCs/>
        </w:rPr>
      </w:pPr>
      <w:r>
        <w:rPr>
          <w:b/>
          <w:bCs/>
        </w:rPr>
        <w:t>PLANNING MATERIAL CONSIDERATIONS</w:t>
      </w:r>
    </w:p>
    <w:p w:rsidR="000B6132" w:rsidRDefault="000B6132" w:rsidP="005C4ED6">
      <w:pPr>
        <w:adjustRightInd w:val="0"/>
        <w:ind w:left="426" w:right="-1" w:hanging="710"/>
        <w:jc w:val="both"/>
        <w:rPr>
          <w:b/>
          <w:bCs/>
        </w:rPr>
      </w:pPr>
    </w:p>
    <w:p w:rsidR="001866CA" w:rsidRDefault="001866CA" w:rsidP="001866CA">
      <w:pPr>
        <w:numPr>
          <w:ilvl w:val="1"/>
          <w:numId w:val="26"/>
        </w:numPr>
        <w:ind w:left="426" w:hanging="710"/>
        <w:jc w:val="both"/>
      </w:pPr>
      <w:r>
        <w:t>Officers consider the determining issues to be:</w:t>
      </w:r>
    </w:p>
    <w:p w:rsidR="001866CA" w:rsidRDefault="001866CA" w:rsidP="001866CA">
      <w:pPr>
        <w:jc w:val="both"/>
      </w:pPr>
    </w:p>
    <w:p w:rsidR="001866CA" w:rsidRDefault="0068272B" w:rsidP="00E87E62">
      <w:pPr>
        <w:numPr>
          <w:ilvl w:val="0"/>
          <w:numId w:val="41"/>
        </w:numPr>
      </w:pPr>
      <w:r w:rsidRPr="0068272B">
        <w:t xml:space="preserve">Impact on the special architectural and historic interest of the grade II listed </w:t>
      </w:r>
      <w:r>
        <w:t xml:space="preserve">building, </w:t>
      </w:r>
      <w:r w:rsidR="00AC64A6">
        <w:t>with</w:t>
      </w:r>
      <w:r>
        <w:t xml:space="preserve"> </w:t>
      </w:r>
      <w:r w:rsidR="00AC64A6">
        <w:t xml:space="preserve">the </w:t>
      </w:r>
      <w:r>
        <w:t>principle of development and design</w:t>
      </w:r>
      <w:r w:rsidR="00AC64A6">
        <w:t xml:space="preserve"> being the main considerations</w:t>
      </w:r>
      <w:r>
        <w:t>.</w:t>
      </w:r>
    </w:p>
    <w:p w:rsidR="001866CA" w:rsidRDefault="001866CA" w:rsidP="001866CA">
      <w:pPr>
        <w:ind w:left="426"/>
        <w:jc w:val="both"/>
      </w:pPr>
    </w:p>
    <w:p w:rsidR="00A8505C" w:rsidRPr="001866CA" w:rsidRDefault="00A8505C" w:rsidP="001866CA">
      <w:pPr>
        <w:ind w:left="426"/>
        <w:jc w:val="both"/>
      </w:pPr>
    </w:p>
    <w:p w:rsidR="0068272B" w:rsidRPr="0068272B" w:rsidRDefault="0068272B" w:rsidP="0068272B">
      <w:pPr>
        <w:numPr>
          <w:ilvl w:val="0"/>
          <w:numId w:val="42"/>
        </w:numPr>
        <w:rPr>
          <w:b/>
          <w:bCs/>
          <w:u w:val="single"/>
        </w:rPr>
      </w:pPr>
      <w:r w:rsidRPr="0068272B">
        <w:rPr>
          <w:b/>
          <w:bCs/>
          <w:u w:val="single"/>
        </w:rPr>
        <w:lastRenderedPageBreak/>
        <w:t>Impact on the special architectural and historic interest of the grade II listed building.</w:t>
      </w:r>
    </w:p>
    <w:p w:rsidR="006572A4" w:rsidRDefault="006572A4" w:rsidP="0068272B">
      <w:pPr>
        <w:widowControl w:val="0"/>
        <w:ind w:right="397"/>
        <w:jc w:val="both"/>
        <w:rPr>
          <w:iCs/>
        </w:rPr>
      </w:pPr>
    </w:p>
    <w:p w:rsidR="00AC64A6" w:rsidRPr="00AC64A6" w:rsidRDefault="00AC64A6" w:rsidP="0068272B">
      <w:pPr>
        <w:widowControl w:val="0"/>
        <w:ind w:right="397"/>
        <w:jc w:val="both"/>
        <w:rPr>
          <w:iCs/>
          <w:u w:val="single"/>
        </w:rPr>
      </w:pPr>
      <w:r w:rsidRPr="00AC64A6">
        <w:rPr>
          <w:iCs/>
          <w:u w:val="single"/>
        </w:rPr>
        <w:t>Principle of development</w:t>
      </w:r>
    </w:p>
    <w:p w:rsidR="00AC64A6" w:rsidRDefault="00AC64A6" w:rsidP="0068272B">
      <w:pPr>
        <w:widowControl w:val="0"/>
        <w:ind w:right="397"/>
        <w:jc w:val="both"/>
        <w:rPr>
          <w:iCs/>
        </w:rPr>
      </w:pPr>
    </w:p>
    <w:p w:rsidR="00981023" w:rsidRDefault="00AC64A6" w:rsidP="00305384">
      <w:pPr>
        <w:numPr>
          <w:ilvl w:val="1"/>
          <w:numId w:val="26"/>
        </w:numPr>
        <w:ind w:left="425" w:hanging="709"/>
        <w:jc w:val="both"/>
      </w:pPr>
      <w:r w:rsidRPr="00AC64A6">
        <w:t>The existing market stall structure which dates from the mid-late 20th century is not of any special architectural or historic interest, rather it is considered to detract from the Covered Market</w:t>
      </w:r>
      <w:r>
        <w:t>’</w:t>
      </w:r>
      <w:r w:rsidRPr="00AC64A6">
        <w:t xml:space="preserve">s significance by reason of its poor design quality, oversized fascia and the fact it obscures and detracts from the original structure of the market, the iron columns and </w:t>
      </w:r>
      <w:r w:rsidR="001E0A9B">
        <w:t xml:space="preserve">the </w:t>
      </w:r>
      <w:r w:rsidRPr="00AC64A6">
        <w:t>roof structure</w:t>
      </w:r>
      <w:r w:rsidR="001E0A9B" w:rsidRPr="001E0A9B">
        <w:t xml:space="preserve"> </w:t>
      </w:r>
      <w:r w:rsidR="001E0A9B" w:rsidRPr="00AC64A6">
        <w:t>above</w:t>
      </w:r>
      <w:r w:rsidRPr="00AC64A6">
        <w:t>. Therefore, there is no objection to its removal.</w:t>
      </w:r>
    </w:p>
    <w:p w:rsidR="00AC64A6" w:rsidRPr="005B5EC7" w:rsidRDefault="00AC64A6" w:rsidP="00AC64A6">
      <w:pPr>
        <w:widowControl w:val="0"/>
        <w:jc w:val="both"/>
        <w:rPr>
          <w:iCs/>
        </w:rPr>
      </w:pPr>
    </w:p>
    <w:p w:rsidR="001E0A9B" w:rsidRPr="001E0A9B" w:rsidRDefault="00AC64A6" w:rsidP="00305384">
      <w:pPr>
        <w:widowControl w:val="0"/>
        <w:numPr>
          <w:ilvl w:val="1"/>
          <w:numId w:val="26"/>
        </w:numPr>
        <w:ind w:left="425" w:hanging="709"/>
        <w:jc w:val="both"/>
        <w:rPr>
          <w:iCs/>
        </w:rPr>
      </w:pPr>
      <w:r w:rsidRPr="00AC64A6">
        <w:t xml:space="preserve">As outlined above, this area of the market has seen a substantial amount of change throughout its history in terms of the way it has been utilised and the layouts used, from an open trading area in the </w:t>
      </w:r>
      <w:r w:rsidR="00E87E62">
        <w:t>18</w:t>
      </w:r>
      <w:r w:rsidR="00E87E62" w:rsidRPr="00E87E62">
        <w:rPr>
          <w:vertAlign w:val="superscript"/>
        </w:rPr>
        <w:t>th</w:t>
      </w:r>
      <w:r w:rsidR="00E87E62">
        <w:t xml:space="preserve"> and 19th centuries</w:t>
      </w:r>
      <w:r w:rsidRPr="00AC64A6">
        <w:t xml:space="preserve"> to the </w:t>
      </w:r>
      <w:r w:rsidR="00E87E62">
        <w:t>being occupied by</w:t>
      </w:r>
      <w:r w:rsidRPr="00AC64A6">
        <w:t xml:space="preserve"> market stalls </w:t>
      </w:r>
      <w:r w:rsidR="00E87E62">
        <w:t>and shop units by the late 20</w:t>
      </w:r>
      <w:r w:rsidR="00E87E62" w:rsidRPr="00E87E62">
        <w:rPr>
          <w:vertAlign w:val="superscript"/>
        </w:rPr>
        <w:t>th</w:t>
      </w:r>
      <w:r w:rsidR="00E87E62">
        <w:t xml:space="preserve"> century</w:t>
      </w:r>
      <w:r w:rsidRPr="00AC64A6">
        <w:t xml:space="preserve">. As such, there is considered to be a degree of flexibility in terms of the layout of this area of the market and the proposal to replace the existing unit with three smaller units would not </w:t>
      </w:r>
      <w:r w:rsidR="001076FA">
        <w:t>result in a</w:t>
      </w:r>
      <w:r w:rsidRPr="00AC64A6">
        <w:t xml:space="preserve"> change that would harm the significance of the market place and</w:t>
      </w:r>
      <w:r w:rsidR="001076FA">
        <w:t xml:space="preserve"> thus</w:t>
      </w:r>
      <w:r w:rsidRPr="00AC64A6">
        <w:t xml:space="preserve"> is not objected to in principle.  </w:t>
      </w:r>
    </w:p>
    <w:p w:rsidR="001E0A9B" w:rsidRDefault="001E0A9B" w:rsidP="00CB4CE4">
      <w:pPr>
        <w:jc w:val="both"/>
      </w:pPr>
    </w:p>
    <w:p w:rsidR="00515927" w:rsidRPr="0068272B" w:rsidRDefault="00AC64A6" w:rsidP="00305384">
      <w:pPr>
        <w:widowControl w:val="0"/>
        <w:numPr>
          <w:ilvl w:val="1"/>
          <w:numId w:val="26"/>
        </w:numPr>
        <w:ind w:left="425" w:hanging="709"/>
        <w:jc w:val="both"/>
        <w:rPr>
          <w:iCs/>
        </w:rPr>
      </w:pPr>
      <w:r w:rsidRPr="00AC64A6">
        <w:t>What is considered significant</w:t>
      </w:r>
      <w:r w:rsidR="00F73F73">
        <w:t xml:space="preserve"> about this area of the market (although not solely </w:t>
      </w:r>
      <w:r w:rsidR="00FD4521">
        <w:t xml:space="preserve">limited to </w:t>
      </w:r>
      <w:r w:rsidR="00F73F73">
        <w:t>this area</w:t>
      </w:r>
      <w:r w:rsidRPr="00AC64A6">
        <w:t>) is its use as an a</w:t>
      </w:r>
      <w:r w:rsidR="001E0A9B">
        <w:t>rea to sell fresh food products</w:t>
      </w:r>
      <w:r w:rsidR="00F73F73">
        <w:t>. I</w:t>
      </w:r>
      <w:r w:rsidR="001E0A9B">
        <w:t xml:space="preserve">t is </w:t>
      </w:r>
      <w:r w:rsidR="00F73F73">
        <w:t xml:space="preserve">considered that this has been taken into account in the development of the proposed scheme and through its design will ensure that the smaller units remain suitable for the selling of fresh produce whilst balancing the retail need of the market being able to offer a diverse range of units suitable for smaller / start-up independent businesses. Furthermore, </w:t>
      </w:r>
      <w:r w:rsidR="00305384">
        <w:t xml:space="preserve">the design is such that it would allow for flexibility in terms of changing the size of the units in the future. </w:t>
      </w:r>
      <w:r w:rsidR="00F73F73">
        <w:t xml:space="preserve"> </w:t>
      </w:r>
    </w:p>
    <w:p w:rsidR="003A7C49" w:rsidRDefault="003A7C49" w:rsidP="003A7C49">
      <w:pPr>
        <w:widowControl w:val="0"/>
        <w:ind w:left="426"/>
        <w:jc w:val="both"/>
        <w:rPr>
          <w:iCs/>
          <w:u w:val="single"/>
        </w:rPr>
      </w:pPr>
    </w:p>
    <w:p w:rsidR="00AC64A6" w:rsidRDefault="00AC64A6" w:rsidP="00AC64A6">
      <w:pPr>
        <w:widowControl w:val="0"/>
        <w:jc w:val="both"/>
        <w:rPr>
          <w:iCs/>
          <w:u w:val="single"/>
        </w:rPr>
      </w:pPr>
      <w:r>
        <w:rPr>
          <w:iCs/>
          <w:u w:val="single"/>
        </w:rPr>
        <w:t xml:space="preserve">Design </w:t>
      </w:r>
    </w:p>
    <w:p w:rsidR="00AC64A6" w:rsidRPr="00515927" w:rsidRDefault="00AC64A6" w:rsidP="00AC64A6">
      <w:pPr>
        <w:widowControl w:val="0"/>
        <w:jc w:val="both"/>
        <w:rPr>
          <w:iCs/>
          <w:u w:val="single"/>
        </w:rPr>
      </w:pPr>
    </w:p>
    <w:p w:rsidR="00515927" w:rsidRPr="00515927" w:rsidRDefault="00AC64A6" w:rsidP="00305384">
      <w:pPr>
        <w:widowControl w:val="0"/>
        <w:numPr>
          <w:ilvl w:val="1"/>
          <w:numId w:val="26"/>
        </w:numPr>
        <w:ind w:left="425" w:hanging="709"/>
        <w:jc w:val="both"/>
        <w:rPr>
          <w:iCs/>
        </w:rPr>
      </w:pPr>
      <w:r w:rsidRPr="00AC64A6">
        <w:t xml:space="preserve">The proposed replacement stall units have been designed to maintain the character of an open market stall, as opposed to an enclosed shop unit, with an open serving counter and extensive use of glazing to ensure visibility through and between units. The replacement stall is considered to be </w:t>
      </w:r>
      <w:r w:rsidR="001076FA">
        <w:t xml:space="preserve">an </w:t>
      </w:r>
      <w:r w:rsidRPr="00AC64A6">
        <w:t>appropriate simple and elegant</w:t>
      </w:r>
      <w:r w:rsidR="001076FA">
        <w:t xml:space="preserve"> design</w:t>
      </w:r>
      <w:r w:rsidRPr="00AC64A6">
        <w:t xml:space="preserve">, with the use of timber plinths and </w:t>
      </w:r>
      <w:proofErr w:type="spellStart"/>
      <w:r w:rsidRPr="00AC64A6">
        <w:t>fascias</w:t>
      </w:r>
      <w:proofErr w:type="spellEnd"/>
      <w:r w:rsidRPr="00AC64A6">
        <w:t xml:space="preserve"> ensuring it </w:t>
      </w:r>
      <w:r w:rsidR="00FD4521">
        <w:t>would be</w:t>
      </w:r>
      <w:r w:rsidRPr="00AC64A6">
        <w:t xml:space="preserve"> in keeping with the character and appearance of the market.</w:t>
      </w:r>
    </w:p>
    <w:p w:rsidR="00515927" w:rsidRPr="00515927" w:rsidRDefault="00515927" w:rsidP="00305384">
      <w:pPr>
        <w:widowControl w:val="0"/>
        <w:ind w:left="425" w:hanging="709"/>
        <w:jc w:val="both"/>
        <w:rPr>
          <w:iCs/>
        </w:rPr>
      </w:pPr>
    </w:p>
    <w:p w:rsidR="001076FA" w:rsidRDefault="001076FA" w:rsidP="00305384">
      <w:pPr>
        <w:widowControl w:val="0"/>
        <w:numPr>
          <w:ilvl w:val="1"/>
          <w:numId w:val="26"/>
        </w:numPr>
        <w:ind w:left="425" w:hanging="709"/>
        <w:jc w:val="both"/>
      </w:pPr>
      <w:r>
        <w:t xml:space="preserve">The stall has been designed to maximise views of the original roof structure above and the iron columns to the back, therefore better revealing the significant original architectural features of the market. The </w:t>
      </w:r>
      <w:proofErr w:type="spellStart"/>
      <w:r>
        <w:t>parapeted</w:t>
      </w:r>
      <w:proofErr w:type="spellEnd"/>
      <w:r>
        <w:t xml:space="preserve"> roof design would enable a shutter mechanism to be sensitively concealed and integrated into the shopfront, as well as acting as a form of screening for any necessary plant and equipment </w:t>
      </w:r>
      <w:r w:rsidR="00756674">
        <w:t xml:space="preserve">which may in the future be sited on the flat roof. </w:t>
      </w:r>
      <w:r>
        <w:t xml:space="preserve"> </w:t>
      </w:r>
      <w:r w:rsidR="00756674">
        <w:t xml:space="preserve">Also incorporated into the shopfront design are sensitively sited and sized ambient lighting fixtures. </w:t>
      </w:r>
    </w:p>
    <w:p w:rsidR="00756674" w:rsidRDefault="00756674" w:rsidP="00305384">
      <w:pPr>
        <w:widowControl w:val="0"/>
        <w:ind w:left="425" w:hanging="709"/>
        <w:jc w:val="both"/>
      </w:pPr>
    </w:p>
    <w:p w:rsidR="00B950A7" w:rsidRDefault="00756674" w:rsidP="00305384">
      <w:pPr>
        <w:widowControl w:val="0"/>
        <w:numPr>
          <w:ilvl w:val="1"/>
          <w:numId w:val="26"/>
        </w:numPr>
        <w:ind w:left="425" w:hanging="709"/>
        <w:jc w:val="both"/>
      </w:pPr>
      <w:r>
        <w:t xml:space="preserve">It is considered necessary and reasonable to apply a number of conditions relating to the approval of any necessary repair and refurbishment works to the iron columns and further large scale design details of the market stall to ensure </w:t>
      </w:r>
      <w:r>
        <w:lastRenderedPageBreak/>
        <w:t xml:space="preserve">that the quality of development is of an appropriate high quality.  </w:t>
      </w:r>
    </w:p>
    <w:p w:rsidR="00305384" w:rsidRPr="00305384" w:rsidRDefault="00305384" w:rsidP="00305384">
      <w:pPr>
        <w:widowControl w:val="0"/>
        <w:jc w:val="both"/>
      </w:pPr>
    </w:p>
    <w:p w:rsidR="00F65F7D" w:rsidRDefault="00F65F7D" w:rsidP="005C4ED6">
      <w:pPr>
        <w:widowControl w:val="0"/>
        <w:numPr>
          <w:ilvl w:val="0"/>
          <w:numId w:val="26"/>
        </w:numPr>
        <w:tabs>
          <w:tab w:val="left" w:pos="284"/>
        </w:tabs>
        <w:ind w:left="426" w:right="-1" w:hanging="710"/>
        <w:jc w:val="both"/>
        <w:rPr>
          <w:b/>
          <w:bCs/>
        </w:rPr>
      </w:pPr>
      <w:r>
        <w:rPr>
          <w:b/>
          <w:bCs/>
        </w:rPr>
        <w:t>CONCLUSION</w:t>
      </w:r>
    </w:p>
    <w:p w:rsidR="00F65F7D" w:rsidRDefault="00F65F7D" w:rsidP="005C4ED6">
      <w:pPr>
        <w:widowControl w:val="0"/>
        <w:tabs>
          <w:tab w:val="left" w:pos="284"/>
        </w:tabs>
        <w:ind w:left="426" w:right="-1" w:hanging="710"/>
        <w:jc w:val="both"/>
        <w:rPr>
          <w:b/>
          <w:bCs/>
        </w:rPr>
      </w:pPr>
    </w:p>
    <w:p w:rsidR="00F65F7D" w:rsidRPr="003A7C49" w:rsidRDefault="00305384" w:rsidP="00305384">
      <w:pPr>
        <w:widowControl w:val="0"/>
        <w:numPr>
          <w:ilvl w:val="1"/>
          <w:numId w:val="26"/>
        </w:numPr>
        <w:tabs>
          <w:tab w:val="left" w:pos="284"/>
        </w:tabs>
        <w:ind w:left="425" w:hanging="709"/>
        <w:jc w:val="both"/>
        <w:rPr>
          <w:bCs/>
        </w:rPr>
      </w:pPr>
      <w:r w:rsidRPr="00305384">
        <w:rPr>
          <w:bCs/>
        </w:rPr>
        <w:t>The proposed replacement market stall is considered to be a well though</w:t>
      </w:r>
      <w:r w:rsidR="002B767D">
        <w:rPr>
          <w:bCs/>
        </w:rPr>
        <w:t>t</w:t>
      </w:r>
      <w:r w:rsidRPr="00305384">
        <w:rPr>
          <w:bCs/>
        </w:rPr>
        <w:t>-out sympathetic and successful modern addition that would better reveal and enhance the architectural signific</w:t>
      </w:r>
      <w:r w:rsidR="00FD4521">
        <w:rPr>
          <w:bCs/>
        </w:rPr>
        <w:t xml:space="preserve">ance of the Covered Market. </w:t>
      </w:r>
      <w:r w:rsidRPr="00305384">
        <w:rPr>
          <w:bCs/>
        </w:rPr>
        <w:t>Subject to conditions, the proposed scheme would not cause harm to the special architectural or historic significance of the Covered Market and would comply with section 16(2) of the Planning (Listed Buildings and Conservation Areas) Act 1990, paragraphs 131 and 132 of the NPPF, policies CP1, CP8, HE3, RC13 and RC15 of the Oxford Local Plan 2001-2016, and policy CS18 of the Oxford Core Strategy.</w:t>
      </w:r>
    </w:p>
    <w:p w:rsidR="00F65F7D" w:rsidRDefault="00F65F7D" w:rsidP="00305384">
      <w:pPr>
        <w:widowControl w:val="0"/>
        <w:tabs>
          <w:tab w:val="left" w:pos="284"/>
        </w:tabs>
        <w:ind w:left="425" w:hanging="709"/>
        <w:jc w:val="both"/>
        <w:rPr>
          <w:b/>
          <w:bCs/>
        </w:rPr>
      </w:pPr>
    </w:p>
    <w:p w:rsidR="00F65F7D" w:rsidRDefault="00F65F7D" w:rsidP="00A8505C">
      <w:pPr>
        <w:widowControl w:val="0"/>
        <w:numPr>
          <w:ilvl w:val="1"/>
          <w:numId w:val="26"/>
        </w:numPr>
        <w:ind w:left="425" w:hanging="709"/>
        <w:jc w:val="both"/>
        <w:rPr>
          <w:bCs/>
        </w:rPr>
      </w:pPr>
      <w:r w:rsidRPr="00F65F7D">
        <w:rPr>
          <w:bCs/>
        </w:rPr>
        <w:t xml:space="preserve">It is recommended that the Committee resolve to grant </w:t>
      </w:r>
      <w:r w:rsidR="00305384">
        <w:rPr>
          <w:bCs/>
        </w:rPr>
        <w:t>listed building consent</w:t>
      </w:r>
      <w:r w:rsidRPr="00F65F7D">
        <w:rPr>
          <w:bCs/>
        </w:rPr>
        <w:t xml:space="preserve"> for the development proposed</w:t>
      </w:r>
      <w:r w:rsidR="00305384">
        <w:rPr>
          <w:bCs/>
        </w:rPr>
        <w:t>.</w:t>
      </w:r>
    </w:p>
    <w:p w:rsidR="00472776" w:rsidRDefault="00472776" w:rsidP="00472776">
      <w:pPr>
        <w:widowControl w:val="0"/>
        <w:tabs>
          <w:tab w:val="left" w:pos="284"/>
        </w:tabs>
        <w:ind w:right="-1"/>
        <w:jc w:val="both"/>
        <w:rPr>
          <w:bCs/>
        </w:rPr>
      </w:pPr>
    </w:p>
    <w:p w:rsidR="0094788B" w:rsidRPr="00281E96" w:rsidRDefault="00F65F7D" w:rsidP="0094788B">
      <w:pPr>
        <w:widowControl w:val="0"/>
        <w:numPr>
          <w:ilvl w:val="0"/>
          <w:numId w:val="26"/>
        </w:numPr>
        <w:tabs>
          <w:tab w:val="left" w:pos="284"/>
        </w:tabs>
        <w:ind w:left="426" w:right="-1" w:hanging="710"/>
        <w:jc w:val="both"/>
        <w:rPr>
          <w:bCs/>
        </w:rPr>
      </w:pPr>
      <w:r w:rsidRPr="00281E96">
        <w:rPr>
          <w:b/>
          <w:bCs/>
        </w:rPr>
        <w:t>CONDITIONS</w:t>
      </w:r>
    </w:p>
    <w:p w:rsidR="00952AE1" w:rsidRPr="005F34F8" w:rsidRDefault="00952AE1" w:rsidP="00952AE1">
      <w:pPr>
        <w:ind w:left="720" w:hanging="720"/>
        <w:rPr>
          <w:sz w:val="22"/>
          <w:szCs w:val="22"/>
        </w:rPr>
      </w:pPr>
    </w:p>
    <w:p w:rsidR="00952AE1" w:rsidRPr="005F34F8" w:rsidRDefault="00952AE1" w:rsidP="00952AE1">
      <w:pPr>
        <w:ind w:left="720" w:hanging="720"/>
        <w:rPr>
          <w:sz w:val="22"/>
          <w:szCs w:val="22"/>
        </w:rPr>
      </w:pPr>
      <w:r w:rsidRPr="005F34F8">
        <w:rPr>
          <w:sz w:val="22"/>
          <w:szCs w:val="22"/>
        </w:rPr>
        <w:t xml:space="preserve"> 1</w:t>
      </w:r>
      <w:r w:rsidRPr="005F34F8">
        <w:rPr>
          <w:sz w:val="22"/>
          <w:szCs w:val="22"/>
        </w:rPr>
        <w:tab/>
        <w:t>The works permitted shall be begun not later than the expiration of three years from the date of this consent.</w:t>
      </w:r>
    </w:p>
    <w:p w:rsidR="00952AE1" w:rsidRPr="005F34F8" w:rsidRDefault="00952AE1" w:rsidP="00952AE1">
      <w:pPr>
        <w:ind w:left="720" w:hanging="720"/>
        <w:rPr>
          <w:sz w:val="22"/>
          <w:szCs w:val="22"/>
        </w:rPr>
      </w:pPr>
    </w:p>
    <w:p w:rsidR="00952AE1" w:rsidRPr="005F34F8" w:rsidRDefault="00952AE1" w:rsidP="004E7729">
      <w:pPr>
        <w:ind w:left="720" w:hanging="11"/>
        <w:rPr>
          <w:sz w:val="22"/>
          <w:szCs w:val="22"/>
        </w:rPr>
      </w:pPr>
      <w:r w:rsidRPr="005F34F8">
        <w:rPr>
          <w:sz w:val="22"/>
          <w:szCs w:val="22"/>
        </w:rPr>
        <w:t>Reason: In accordance with Section 18(1) of the Planning (Listed Buildings and Conservation Areas) Act 1990 in accordance with policies CP1 and HE3 of the Adopted Oxford Local Plan 2001-2016 and policy CS18 of the Oxford Core Strategy 2026.</w:t>
      </w:r>
    </w:p>
    <w:p w:rsidR="00952AE1" w:rsidRPr="005F34F8" w:rsidRDefault="00952AE1" w:rsidP="00952AE1">
      <w:pPr>
        <w:ind w:left="720" w:hanging="720"/>
        <w:rPr>
          <w:sz w:val="22"/>
          <w:szCs w:val="22"/>
        </w:rPr>
      </w:pPr>
    </w:p>
    <w:p w:rsidR="00952AE1" w:rsidRPr="005F34F8" w:rsidRDefault="00952AE1" w:rsidP="00952AE1">
      <w:pPr>
        <w:ind w:left="720" w:hanging="720"/>
        <w:rPr>
          <w:sz w:val="22"/>
          <w:szCs w:val="22"/>
        </w:rPr>
      </w:pPr>
      <w:r w:rsidRPr="005F34F8">
        <w:rPr>
          <w:sz w:val="22"/>
          <w:szCs w:val="22"/>
        </w:rPr>
        <w:t xml:space="preserve"> 2</w:t>
      </w:r>
      <w:r w:rsidRPr="005F34F8">
        <w:rPr>
          <w:sz w:val="22"/>
          <w:szCs w:val="22"/>
        </w:rPr>
        <w:tab/>
        <w:t xml:space="preserve">Unless specifically excluded by subsequent conditions the works permitted shall be carried out strictly in accordance with the terms of, and subject to, the conditions attached to this consent and in compliance with the details specified in the application and the submitted/amended plans listed in this decision notice. </w:t>
      </w:r>
    </w:p>
    <w:p w:rsidR="00952AE1" w:rsidRPr="005F34F8" w:rsidRDefault="00952AE1" w:rsidP="00952AE1">
      <w:pPr>
        <w:ind w:left="720" w:hanging="720"/>
        <w:rPr>
          <w:sz w:val="22"/>
          <w:szCs w:val="22"/>
        </w:rPr>
      </w:pPr>
    </w:p>
    <w:p w:rsidR="00952AE1" w:rsidRPr="005F34F8" w:rsidRDefault="00952AE1" w:rsidP="004E7729">
      <w:pPr>
        <w:ind w:left="720" w:hanging="11"/>
        <w:rPr>
          <w:sz w:val="22"/>
          <w:szCs w:val="22"/>
        </w:rPr>
      </w:pPr>
      <w:r w:rsidRPr="005F34F8">
        <w:rPr>
          <w:sz w:val="22"/>
          <w:szCs w:val="22"/>
        </w:rPr>
        <w:t>Reason: As Listed Building Consent has been granted only in respect of the application as approved, to ensure that the development takes the form envisaged by the Local Planning Authority when determining the application in accordance with policies CP1 and HE3 of the Adopted Oxford Local Plan 2001-2016 and policy CS18 of the Oxford Core Strategy 2026.</w:t>
      </w:r>
    </w:p>
    <w:p w:rsidR="00952AE1" w:rsidRPr="005F34F8" w:rsidRDefault="00952AE1" w:rsidP="00952AE1">
      <w:pPr>
        <w:ind w:left="720" w:hanging="720"/>
        <w:rPr>
          <w:sz w:val="22"/>
          <w:szCs w:val="22"/>
        </w:rPr>
      </w:pPr>
    </w:p>
    <w:p w:rsidR="00952AE1" w:rsidRPr="005F34F8" w:rsidRDefault="00952AE1" w:rsidP="00952AE1">
      <w:pPr>
        <w:ind w:left="720" w:hanging="720"/>
        <w:rPr>
          <w:sz w:val="22"/>
          <w:szCs w:val="22"/>
        </w:rPr>
      </w:pPr>
      <w:r w:rsidRPr="005F34F8">
        <w:rPr>
          <w:sz w:val="22"/>
          <w:szCs w:val="22"/>
        </w:rPr>
        <w:t xml:space="preserve"> 3</w:t>
      </w:r>
      <w:r w:rsidRPr="005F34F8">
        <w:rPr>
          <w:sz w:val="22"/>
          <w:szCs w:val="22"/>
        </w:rPr>
        <w:tab/>
        <w:t>All original architectural features exposed by demolition and/or during the progress of the works shall be preserved in situ or relocated in accordance with details to be submitted to, and approved in writing by, the Local Planning Authority.</w:t>
      </w:r>
    </w:p>
    <w:p w:rsidR="00952AE1" w:rsidRPr="005F34F8" w:rsidRDefault="00952AE1" w:rsidP="00952AE1">
      <w:pPr>
        <w:ind w:left="720" w:hanging="720"/>
        <w:rPr>
          <w:sz w:val="22"/>
          <w:szCs w:val="22"/>
        </w:rPr>
      </w:pPr>
    </w:p>
    <w:p w:rsidR="00952AE1" w:rsidRPr="005F34F8" w:rsidRDefault="00952AE1" w:rsidP="004E7729">
      <w:pPr>
        <w:ind w:left="720" w:hanging="11"/>
        <w:rPr>
          <w:sz w:val="22"/>
          <w:szCs w:val="22"/>
        </w:rPr>
      </w:pPr>
      <w:r w:rsidRPr="005F34F8">
        <w:rPr>
          <w:sz w:val="22"/>
          <w:szCs w:val="22"/>
        </w:rPr>
        <w:t>Reason: To ensure the preservation of valuable features of historic interest which might otherwise be lost during the proposed works, in accordance with policies CP1 and HE3 of the Adopted Oxford Local Plan 2001-2016 and policy CS18 of the Oxford Core Strategy 2026.</w:t>
      </w:r>
    </w:p>
    <w:p w:rsidR="00952AE1" w:rsidRPr="005F34F8" w:rsidRDefault="00952AE1" w:rsidP="00952AE1">
      <w:pPr>
        <w:ind w:left="720" w:hanging="720"/>
        <w:rPr>
          <w:sz w:val="22"/>
          <w:szCs w:val="22"/>
        </w:rPr>
      </w:pPr>
    </w:p>
    <w:p w:rsidR="00952AE1" w:rsidRPr="005F34F8" w:rsidRDefault="00952AE1" w:rsidP="00952AE1">
      <w:pPr>
        <w:ind w:left="720" w:hanging="720"/>
        <w:rPr>
          <w:sz w:val="22"/>
          <w:szCs w:val="22"/>
        </w:rPr>
      </w:pPr>
      <w:r w:rsidRPr="005F34F8">
        <w:rPr>
          <w:sz w:val="22"/>
          <w:szCs w:val="22"/>
        </w:rPr>
        <w:t xml:space="preserve"> 4</w:t>
      </w:r>
      <w:r w:rsidRPr="005F34F8">
        <w:rPr>
          <w:sz w:val="22"/>
          <w:szCs w:val="22"/>
        </w:rPr>
        <w:tab/>
        <w:t xml:space="preserve">Following the removal of the existing boxing surrounding the cast iron columns, details of any proposed repair and refurbishment works, in the form of a method statement and schedule of works, shall be submitted to and approved in writing by the Local Planning Authority before the start of the relevant works. The works shall only be carried out in accordance with the approved details. </w:t>
      </w:r>
    </w:p>
    <w:p w:rsidR="00952AE1" w:rsidRPr="005F34F8" w:rsidRDefault="00952AE1" w:rsidP="00952AE1">
      <w:pPr>
        <w:ind w:left="720" w:hanging="720"/>
        <w:rPr>
          <w:sz w:val="22"/>
          <w:szCs w:val="22"/>
        </w:rPr>
      </w:pPr>
    </w:p>
    <w:p w:rsidR="00952AE1" w:rsidRPr="005F34F8" w:rsidRDefault="00952AE1" w:rsidP="004E7729">
      <w:pPr>
        <w:ind w:left="720" w:hanging="11"/>
        <w:rPr>
          <w:sz w:val="22"/>
          <w:szCs w:val="22"/>
        </w:rPr>
      </w:pPr>
      <w:r w:rsidRPr="005F34F8">
        <w:rPr>
          <w:sz w:val="22"/>
          <w:szCs w:val="22"/>
        </w:rPr>
        <w:lastRenderedPageBreak/>
        <w:t>Reason: To ensure the appropriate conservation of the listed building, in accordance with its special architectural and historic interest and with policies CP1 and HE3 of the Adopted Oxford Local Plan 2001-2016 and policy CS18 of the Oxford Core Strategy 2026.</w:t>
      </w:r>
    </w:p>
    <w:p w:rsidR="00952AE1" w:rsidRPr="005F34F8" w:rsidRDefault="00952AE1" w:rsidP="00952AE1">
      <w:pPr>
        <w:ind w:left="720" w:hanging="720"/>
        <w:rPr>
          <w:sz w:val="22"/>
          <w:szCs w:val="22"/>
        </w:rPr>
      </w:pPr>
    </w:p>
    <w:p w:rsidR="00952AE1" w:rsidRPr="005F34F8" w:rsidRDefault="00952AE1" w:rsidP="00952AE1">
      <w:pPr>
        <w:ind w:left="720" w:hanging="720"/>
        <w:rPr>
          <w:sz w:val="22"/>
          <w:szCs w:val="22"/>
        </w:rPr>
      </w:pPr>
      <w:r w:rsidRPr="005F34F8">
        <w:rPr>
          <w:sz w:val="22"/>
          <w:szCs w:val="22"/>
        </w:rPr>
        <w:t xml:space="preserve"> 5</w:t>
      </w:r>
      <w:r w:rsidRPr="005F34F8">
        <w:rPr>
          <w:sz w:val="22"/>
          <w:szCs w:val="22"/>
        </w:rPr>
        <w:tab/>
        <w:t>The following details, shall be submitted to, and approved in writing by, the Local Planning Authority before the relevant parts are installed and the works shall be carried out in accordance with the approved details only:</w:t>
      </w:r>
    </w:p>
    <w:p w:rsidR="00952AE1" w:rsidRPr="005F34F8" w:rsidRDefault="00952AE1" w:rsidP="00952AE1">
      <w:pPr>
        <w:ind w:left="720" w:hanging="720"/>
        <w:rPr>
          <w:sz w:val="22"/>
          <w:szCs w:val="22"/>
        </w:rPr>
      </w:pPr>
    </w:p>
    <w:p w:rsidR="00952AE1" w:rsidRPr="004E7729" w:rsidRDefault="00952AE1" w:rsidP="004E7729">
      <w:pPr>
        <w:pStyle w:val="ListParagraph"/>
        <w:numPr>
          <w:ilvl w:val="0"/>
          <w:numId w:val="47"/>
        </w:numPr>
        <w:spacing w:after="0" w:line="240" w:lineRule="auto"/>
        <w:ind w:hanging="357"/>
        <w:rPr>
          <w:rFonts w:ascii="Arial" w:hAnsi="Arial" w:cs="Arial"/>
        </w:rPr>
      </w:pPr>
      <w:r w:rsidRPr="004E7729">
        <w:rPr>
          <w:rFonts w:ascii="Arial" w:hAnsi="Arial" w:cs="Arial"/>
        </w:rPr>
        <w:t xml:space="preserve">Large scale drawn details, including horizontal and vertical sections and finish details, of the shop units, </w:t>
      </w:r>
    </w:p>
    <w:p w:rsidR="00952AE1" w:rsidRPr="004E7729" w:rsidRDefault="00952AE1" w:rsidP="004E7729">
      <w:pPr>
        <w:pStyle w:val="ListParagraph"/>
        <w:numPr>
          <w:ilvl w:val="0"/>
          <w:numId w:val="47"/>
        </w:numPr>
        <w:spacing w:after="0" w:line="240" w:lineRule="auto"/>
        <w:ind w:hanging="357"/>
        <w:rPr>
          <w:rFonts w:ascii="Arial" w:hAnsi="Arial" w:cs="Arial"/>
        </w:rPr>
      </w:pPr>
      <w:r w:rsidRPr="004E7729">
        <w:rPr>
          <w:rFonts w:ascii="Arial" w:hAnsi="Arial" w:cs="Arial"/>
        </w:rPr>
        <w:t>Details showing siting, size, design and finished appearance of the proposed shutters,</w:t>
      </w:r>
    </w:p>
    <w:p w:rsidR="00952AE1" w:rsidRPr="004E7729" w:rsidRDefault="00952AE1" w:rsidP="004E7729">
      <w:pPr>
        <w:pStyle w:val="ListParagraph"/>
        <w:numPr>
          <w:ilvl w:val="0"/>
          <w:numId w:val="47"/>
        </w:numPr>
        <w:spacing w:after="0" w:line="240" w:lineRule="auto"/>
        <w:ind w:hanging="357"/>
        <w:rPr>
          <w:rFonts w:ascii="Arial" w:hAnsi="Arial" w:cs="Arial"/>
        </w:rPr>
      </w:pPr>
      <w:r w:rsidRPr="004E7729">
        <w:rPr>
          <w:rFonts w:ascii="Arial" w:hAnsi="Arial" w:cs="Arial"/>
        </w:rPr>
        <w:t xml:space="preserve">Details showing siting, size, luminance levels, design and finished appearance of the proposed lighting fixtures </w:t>
      </w:r>
      <w:r w:rsidRPr="004E7729">
        <w:rPr>
          <w:rFonts w:ascii="Arial" w:hAnsi="Arial" w:cs="Arial"/>
        </w:rPr>
        <w:tab/>
      </w:r>
    </w:p>
    <w:p w:rsidR="00952AE1" w:rsidRPr="004E7729" w:rsidRDefault="00952AE1" w:rsidP="004E7729">
      <w:pPr>
        <w:pStyle w:val="ListParagraph"/>
        <w:numPr>
          <w:ilvl w:val="0"/>
          <w:numId w:val="47"/>
        </w:numPr>
        <w:spacing w:after="0" w:line="240" w:lineRule="auto"/>
        <w:ind w:hanging="357"/>
      </w:pPr>
      <w:r w:rsidRPr="004E7729">
        <w:rPr>
          <w:rFonts w:ascii="Arial" w:hAnsi="Arial" w:cs="Arial"/>
        </w:rPr>
        <w:t xml:space="preserve">Details showing design and finished appearance of the proposed treatment for the internal rear wall and door finishes. </w:t>
      </w:r>
    </w:p>
    <w:p w:rsidR="00952AE1" w:rsidRPr="005F34F8" w:rsidRDefault="00952AE1" w:rsidP="00952AE1">
      <w:pPr>
        <w:ind w:left="720" w:hanging="720"/>
        <w:rPr>
          <w:sz w:val="22"/>
          <w:szCs w:val="22"/>
        </w:rPr>
      </w:pPr>
    </w:p>
    <w:p w:rsidR="00952AE1" w:rsidRPr="005F34F8" w:rsidRDefault="00952AE1" w:rsidP="004E7729">
      <w:pPr>
        <w:ind w:left="720" w:hanging="11"/>
        <w:rPr>
          <w:sz w:val="22"/>
          <w:szCs w:val="22"/>
        </w:rPr>
      </w:pPr>
      <w:r w:rsidRPr="005F34F8">
        <w:rPr>
          <w:sz w:val="22"/>
          <w:szCs w:val="22"/>
        </w:rPr>
        <w:t>Reason: To ensure a sympathetic appearance for the new work and in the interest of the special character of the listed building, in accordance with policies CP1 and HE3 of the Adopted Oxford Local Plan 2001-2016 and policy CS18 of the Oxford Core Strategy 2026.</w:t>
      </w:r>
    </w:p>
    <w:p w:rsidR="00952AE1" w:rsidRPr="005F34F8" w:rsidRDefault="00952AE1" w:rsidP="00952AE1">
      <w:pPr>
        <w:ind w:left="720" w:hanging="720"/>
        <w:rPr>
          <w:sz w:val="22"/>
          <w:szCs w:val="22"/>
        </w:rPr>
      </w:pPr>
    </w:p>
    <w:p w:rsidR="00952AE1" w:rsidRPr="005F34F8" w:rsidRDefault="00952AE1" w:rsidP="00952AE1">
      <w:pPr>
        <w:ind w:left="720" w:hanging="720"/>
        <w:rPr>
          <w:sz w:val="22"/>
          <w:szCs w:val="22"/>
        </w:rPr>
      </w:pPr>
      <w:r w:rsidRPr="005F34F8">
        <w:rPr>
          <w:sz w:val="22"/>
          <w:szCs w:val="22"/>
        </w:rPr>
        <w:t xml:space="preserve"> 6</w:t>
      </w:r>
      <w:r w:rsidRPr="005F34F8">
        <w:rPr>
          <w:sz w:val="22"/>
          <w:szCs w:val="22"/>
        </w:rPr>
        <w:tab/>
        <w:t xml:space="preserve">The internal subdividing glazed partitions and glazed entrance doors shall remain clear glazed and not have the visibility through restricted, by the display of advertisements or posters for example. If some form of manifestation is required to make the glazing apparent in accordance with Building Regulation Part K, details shall be submitted to, and approved in writing by, the Local Planning Authority before the relevant parts are installed and the works shall be carried out in accordance with the approved details only. </w:t>
      </w:r>
    </w:p>
    <w:p w:rsidR="00952AE1" w:rsidRPr="005F34F8" w:rsidRDefault="00952AE1" w:rsidP="00952AE1">
      <w:pPr>
        <w:ind w:left="720" w:hanging="720"/>
        <w:rPr>
          <w:sz w:val="22"/>
          <w:szCs w:val="22"/>
        </w:rPr>
      </w:pPr>
    </w:p>
    <w:p w:rsidR="00952AE1" w:rsidRPr="005F34F8" w:rsidRDefault="00952AE1" w:rsidP="004E7729">
      <w:pPr>
        <w:ind w:left="720" w:hanging="11"/>
        <w:rPr>
          <w:sz w:val="22"/>
          <w:szCs w:val="22"/>
        </w:rPr>
      </w:pPr>
      <w:r w:rsidRPr="005F34F8">
        <w:rPr>
          <w:sz w:val="22"/>
          <w:szCs w:val="22"/>
        </w:rPr>
        <w:t>Reason:  To maintain the open character and design of the market stall, to ensure a sympathetic appearance for the new work in the interest of the special character of the listed building, in accordance with policies CP1 and HE3 of the Adopted Oxford Local Plan 2001-2016 and policy CS18 of the Oxford Core Strategy 2026.</w:t>
      </w:r>
    </w:p>
    <w:p w:rsidR="00952AE1" w:rsidRPr="005F34F8" w:rsidRDefault="00952AE1" w:rsidP="00952AE1">
      <w:pPr>
        <w:ind w:left="720" w:hanging="720"/>
        <w:rPr>
          <w:sz w:val="22"/>
          <w:szCs w:val="22"/>
        </w:rPr>
      </w:pPr>
    </w:p>
    <w:p w:rsidR="00F65F7D" w:rsidRPr="00F65F7D" w:rsidRDefault="00F65F7D" w:rsidP="00732737">
      <w:pPr>
        <w:pStyle w:val="ListParagraph"/>
        <w:widowControl w:val="0"/>
        <w:tabs>
          <w:tab w:val="left" w:pos="284"/>
        </w:tabs>
        <w:autoSpaceDE w:val="0"/>
        <w:autoSpaceDN w:val="0"/>
        <w:spacing w:after="0" w:line="240" w:lineRule="auto"/>
        <w:ind w:left="0" w:right="-1"/>
        <w:jc w:val="both"/>
        <w:rPr>
          <w:rFonts w:ascii="Arial" w:hAnsi="Arial" w:cs="Arial"/>
          <w:bCs/>
          <w:vanish/>
          <w:sz w:val="24"/>
          <w:szCs w:val="24"/>
        </w:rPr>
      </w:pPr>
    </w:p>
    <w:p w:rsidR="00F65F7D" w:rsidRPr="00732737" w:rsidRDefault="00F65F7D" w:rsidP="00732737">
      <w:pPr>
        <w:widowControl w:val="0"/>
        <w:numPr>
          <w:ilvl w:val="0"/>
          <w:numId w:val="26"/>
        </w:numPr>
        <w:tabs>
          <w:tab w:val="left" w:pos="284"/>
        </w:tabs>
        <w:ind w:left="426" w:right="-1" w:hanging="710"/>
        <w:jc w:val="both"/>
        <w:rPr>
          <w:b/>
          <w:bCs/>
        </w:rPr>
      </w:pPr>
      <w:r>
        <w:rPr>
          <w:b/>
          <w:bCs/>
        </w:rPr>
        <w:t>APPENDICES</w:t>
      </w:r>
    </w:p>
    <w:p w:rsidR="00F65F7D" w:rsidRDefault="00F65F7D" w:rsidP="00A80ADA">
      <w:pPr>
        <w:widowControl w:val="0"/>
        <w:tabs>
          <w:tab w:val="left" w:pos="284"/>
        </w:tabs>
        <w:ind w:left="426" w:right="-1" w:hanging="710"/>
        <w:jc w:val="both"/>
        <w:rPr>
          <w:b/>
          <w:bCs/>
        </w:rPr>
      </w:pPr>
    </w:p>
    <w:p w:rsidR="00F65F7D" w:rsidRDefault="00F65F7D" w:rsidP="00A80ADA">
      <w:pPr>
        <w:widowControl w:val="0"/>
        <w:tabs>
          <w:tab w:val="left" w:pos="284"/>
        </w:tabs>
        <w:ind w:left="994" w:right="-1" w:hanging="710"/>
        <w:jc w:val="both"/>
        <w:rPr>
          <w:bCs/>
        </w:rPr>
      </w:pPr>
      <w:r>
        <w:rPr>
          <w:b/>
          <w:bCs/>
        </w:rPr>
        <w:t xml:space="preserve">Appendix 1 – </w:t>
      </w:r>
      <w:r w:rsidRPr="00F65F7D">
        <w:rPr>
          <w:bCs/>
        </w:rPr>
        <w:t>Site Location Plan</w:t>
      </w:r>
    </w:p>
    <w:p w:rsidR="00F65F7D" w:rsidRDefault="00F65F7D" w:rsidP="00A80ADA">
      <w:pPr>
        <w:widowControl w:val="0"/>
        <w:tabs>
          <w:tab w:val="left" w:pos="8789"/>
        </w:tabs>
        <w:ind w:left="426" w:right="-1" w:hanging="710"/>
        <w:jc w:val="both"/>
        <w:rPr>
          <w:b/>
          <w:bCs/>
        </w:rPr>
      </w:pPr>
    </w:p>
    <w:p w:rsidR="00CB4CE4" w:rsidRDefault="00CB4CE4" w:rsidP="00A80ADA">
      <w:pPr>
        <w:widowControl w:val="0"/>
        <w:tabs>
          <w:tab w:val="left" w:pos="8789"/>
        </w:tabs>
        <w:ind w:left="426" w:right="-1" w:hanging="710"/>
        <w:jc w:val="both"/>
        <w:rPr>
          <w:b/>
          <w:bCs/>
        </w:rPr>
      </w:pPr>
    </w:p>
    <w:p w:rsidR="00A80ADA" w:rsidRPr="00A80ADA" w:rsidRDefault="00A80ADA" w:rsidP="00F351CB">
      <w:pPr>
        <w:pStyle w:val="ListParagraph"/>
        <w:autoSpaceDE w:val="0"/>
        <w:autoSpaceDN w:val="0"/>
        <w:spacing w:after="0" w:line="240" w:lineRule="auto"/>
        <w:ind w:left="426"/>
        <w:jc w:val="both"/>
        <w:rPr>
          <w:rFonts w:ascii="Arial" w:hAnsi="Arial" w:cs="Arial"/>
          <w:vanish/>
          <w:sz w:val="24"/>
          <w:szCs w:val="24"/>
        </w:rPr>
      </w:pPr>
    </w:p>
    <w:p w:rsidR="00A80ADA" w:rsidRPr="00A80ADA" w:rsidRDefault="00A80ADA" w:rsidP="00F351CB">
      <w:pPr>
        <w:pStyle w:val="ListParagraph"/>
        <w:autoSpaceDE w:val="0"/>
        <w:autoSpaceDN w:val="0"/>
        <w:spacing w:after="0" w:line="240" w:lineRule="auto"/>
        <w:ind w:left="426"/>
        <w:jc w:val="both"/>
        <w:rPr>
          <w:rFonts w:ascii="Arial" w:hAnsi="Arial" w:cs="Arial"/>
          <w:vanish/>
          <w:sz w:val="24"/>
          <w:szCs w:val="24"/>
        </w:rPr>
      </w:pPr>
    </w:p>
    <w:p w:rsidR="00A80ADA" w:rsidRPr="00F351CB" w:rsidRDefault="00A80ADA" w:rsidP="00F351CB">
      <w:pPr>
        <w:widowControl w:val="0"/>
        <w:numPr>
          <w:ilvl w:val="0"/>
          <w:numId w:val="26"/>
        </w:numPr>
        <w:tabs>
          <w:tab w:val="left" w:pos="284"/>
        </w:tabs>
        <w:ind w:left="426" w:right="-1" w:hanging="710"/>
        <w:jc w:val="both"/>
        <w:rPr>
          <w:b/>
          <w:bCs/>
        </w:rPr>
      </w:pPr>
      <w:r w:rsidRPr="00F351CB">
        <w:rPr>
          <w:b/>
          <w:bCs/>
        </w:rPr>
        <w:t>HUMAN RIGHTS ACT 1998</w:t>
      </w:r>
    </w:p>
    <w:p w:rsidR="00A80ADA" w:rsidRDefault="00A80ADA" w:rsidP="00CB4CE4">
      <w:pPr>
        <w:pStyle w:val="ListParagraph"/>
        <w:widowControl w:val="0"/>
        <w:autoSpaceDE w:val="0"/>
        <w:autoSpaceDN w:val="0"/>
        <w:spacing w:after="0" w:line="240" w:lineRule="auto"/>
        <w:ind w:left="0"/>
        <w:jc w:val="both"/>
        <w:rPr>
          <w:rFonts w:ascii="Arial" w:hAnsi="Arial" w:cs="Arial"/>
          <w:sz w:val="24"/>
          <w:szCs w:val="24"/>
        </w:rPr>
      </w:pPr>
    </w:p>
    <w:p w:rsidR="00CB4CE4" w:rsidRPr="00A80ADA" w:rsidRDefault="00CB4CE4" w:rsidP="00CB4CE4">
      <w:pPr>
        <w:pStyle w:val="ListParagraph"/>
        <w:widowControl w:val="0"/>
        <w:autoSpaceDE w:val="0"/>
        <w:autoSpaceDN w:val="0"/>
        <w:spacing w:after="0" w:line="240" w:lineRule="auto"/>
        <w:ind w:left="0"/>
        <w:jc w:val="both"/>
        <w:rPr>
          <w:rFonts w:ascii="Arial" w:hAnsi="Arial" w:cs="Arial"/>
          <w:vanish/>
          <w:sz w:val="24"/>
          <w:szCs w:val="24"/>
        </w:rPr>
      </w:pPr>
    </w:p>
    <w:p w:rsidR="00A80ADA" w:rsidRPr="00CB4CE4" w:rsidRDefault="00A80ADA" w:rsidP="00A80ADA">
      <w:pPr>
        <w:widowControl w:val="0"/>
        <w:numPr>
          <w:ilvl w:val="1"/>
          <w:numId w:val="26"/>
        </w:numPr>
        <w:ind w:left="426" w:hanging="710"/>
        <w:jc w:val="both"/>
      </w:pPr>
      <w:r w:rsidRPr="00CB4CE4">
        <w:t xml:space="preserve">Officers have considered the implications of the Human Rights Act 1998 in reaching a recommendation to </w:t>
      </w:r>
      <w:r w:rsidR="00CB4CE4" w:rsidRPr="00CB4CE4">
        <w:t>approve</w:t>
      </w:r>
      <w:r w:rsidRPr="00CB4CE4">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CB4CE4" w:rsidRDefault="00CB4CE4" w:rsidP="00A80ADA">
      <w:pPr>
        <w:ind w:left="426" w:hanging="710"/>
        <w:jc w:val="both"/>
      </w:pPr>
    </w:p>
    <w:p w:rsidR="00A80ADA" w:rsidRPr="00F351CB" w:rsidRDefault="00A80ADA" w:rsidP="00F351CB">
      <w:pPr>
        <w:widowControl w:val="0"/>
        <w:numPr>
          <w:ilvl w:val="0"/>
          <w:numId w:val="26"/>
        </w:numPr>
        <w:tabs>
          <w:tab w:val="left" w:pos="284"/>
        </w:tabs>
        <w:ind w:left="426" w:right="-1" w:hanging="710"/>
        <w:jc w:val="both"/>
        <w:rPr>
          <w:b/>
          <w:bCs/>
        </w:rPr>
      </w:pPr>
      <w:r w:rsidRPr="00F351CB">
        <w:rPr>
          <w:b/>
          <w:bCs/>
        </w:rPr>
        <w:t>SECTION 17 OF THE CRIME AND DISORDER ACT 1998</w:t>
      </w:r>
    </w:p>
    <w:p w:rsidR="00A80ADA" w:rsidRDefault="00A80ADA" w:rsidP="00F351CB">
      <w:pPr>
        <w:pStyle w:val="ListParagraph"/>
        <w:widowControl w:val="0"/>
        <w:autoSpaceDE w:val="0"/>
        <w:autoSpaceDN w:val="0"/>
        <w:spacing w:after="0" w:line="240" w:lineRule="auto"/>
        <w:ind w:left="0"/>
        <w:jc w:val="both"/>
        <w:rPr>
          <w:rFonts w:ascii="Arial" w:hAnsi="Arial" w:cs="Arial"/>
          <w:sz w:val="24"/>
          <w:szCs w:val="24"/>
        </w:rPr>
      </w:pPr>
    </w:p>
    <w:p w:rsidR="00CB4CE4" w:rsidRPr="00A80ADA" w:rsidRDefault="00CB4CE4" w:rsidP="00F351CB">
      <w:pPr>
        <w:pStyle w:val="ListParagraph"/>
        <w:widowControl w:val="0"/>
        <w:autoSpaceDE w:val="0"/>
        <w:autoSpaceDN w:val="0"/>
        <w:spacing w:after="0" w:line="240" w:lineRule="auto"/>
        <w:ind w:left="0"/>
        <w:jc w:val="both"/>
        <w:rPr>
          <w:rFonts w:ascii="Arial" w:hAnsi="Arial" w:cs="Arial"/>
          <w:vanish/>
          <w:sz w:val="24"/>
          <w:szCs w:val="24"/>
        </w:rPr>
      </w:pPr>
    </w:p>
    <w:p w:rsidR="00096726" w:rsidRPr="00CB4CE4" w:rsidRDefault="00A80ADA" w:rsidP="00F56726">
      <w:pPr>
        <w:widowControl w:val="0"/>
        <w:numPr>
          <w:ilvl w:val="1"/>
          <w:numId w:val="26"/>
        </w:numPr>
        <w:ind w:left="426" w:hanging="710"/>
        <w:jc w:val="both"/>
      </w:pPr>
      <w:r w:rsidRPr="00CB4CE4">
        <w:t xml:space="preserve">Officers have considered, with due regard, the likely effect of the proposal on the </w:t>
      </w:r>
      <w:r w:rsidRPr="00CB4CE4">
        <w:lastRenderedPageBreak/>
        <w:t xml:space="preserve">need to reduce crime and disorder as part of the determination of this application, in accordance with section 17 of the Crime and Disorder Act 1998.  In reaching a recommendation to </w:t>
      </w:r>
      <w:r w:rsidR="00CB4CE4" w:rsidRPr="00CB4CE4">
        <w:t>approve listed building consent</w:t>
      </w:r>
      <w:r w:rsidRPr="00CB4CE4">
        <w:t>, officers consider that the proposal will not undermine crime prevention or the promotion of community</w:t>
      </w:r>
      <w:r w:rsidR="00F351CB" w:rsidRPr="00CB4CE4">
        <w:t>.</w:t>
      </w:r>
    </w:p>
    <w:p w:rsidR="00096726" w:rsidRPr="00A80ADA" w:rsidRDefault="00096726" w:rsidP="00F56726">
      <w:pPr>
        <w:widowControl w:val="0"/>
        <w:jc w:val="both"/>
      </w:pPr>
    </w:p>
    <w:sectPr w:rsidR="00096726" w:rsidRPr="00A80ADA"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FD" w:rsidRDefault="003C00FD">
      <w:r>
        <w:separator/>
      </w:r>
    </w:p>
  </w:endnote>
  <w:endnote w:type="continuationSeparator" w:id="0">
    <w:p w:rsidR="003C00FD" w:rsidRDefault="003C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FD" w:rsidRDefault="003C00FD">
      <w:r>
        <w:separator/>
      </w:r>
    </w:p>
  </w:footnote>
  <w:footnote w:type="continuationSeparator" w:id="0">
    <w:p w:rsidR="003C00FD" w:rsidRDefault="003C0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F35"/>
    <w:multiLevelType w:val="hybridMultilevel"/>
    <w:tmpl w:val="079076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8D5C83"/>
    <w:multiLevelType w:val="hybridMultilevel"/>
    <w:tmpl w:val="326E349A"/>
    <w:lvl w:ilvl="0" w:tplc="0809001B">
      <w:start w:val="1"/>
      <w:numFmt w:val="lowerRoman"/>
      <w:lvlText w:val="%1."/>
      <w:lvlJc w:val="right"/>
      <w:pPr>
        <w:ind w:left="1146" w:hanging="360"/>
      </w:pPr>
      <w:rPr>
        <w:rFonts w:cs="Times New Roman"/>
      </w:rPr>
    </w:lvl>
    <w:lvl w:ilvl="1" w:tplc="08090019">
      <w:start w:val="1"/>
      <w:numFmt w:val="lowerLetter"/>
      <w:lvlText w:val="%2."/>
      <w:lvlJc w:val="left"/>
      <w:pPr>
        <w:ind w:left="1866" w:hanging="360"/>
      </w:pPr>
      <w:rPr>
        <w:rFonts w:cs="Times New Roman"/>
      </w:rPr>
    </w:lvl>
    <w:lvl w:ilvl="2" w:tplc="53A2D8AE">
      <w:start w:val="1"/>
      <w:numFmt w:val="lowerLetter"/>
      <w:lvlText w:val="%3)"/>
      <w:lvlJc w:val="left"/>
      <w:pPr>
        <w:ind w:left="3126" w:hanging="720"/>
      </w:pPr>
      <w:rPr>
        <w:rFonts w:hint="default"/>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
    <w:nsid w:val="0DC02718"/>
    <w:multiLevelType w:val="hybridMultilevel"/>
    <w:tmpl w:val="C3B0E4B0"/>
    <w:lvl w:ilvl="0" w:tplc="0809001B">
      <w:start w:val="1"/>
      <w:numFmt w:val="lowerRoman"/>
      <w:lvlText w:val="%1."/>
      <w:lvlJc w:val="right"/>
      <w:pPr>
        <w:ind w:left="1995" w:hanging="360"/>
      </w:pPr>
      <w:rPr>
        <w:rFonts w:cs="Times New Roman"/>
      </w:rPr>
    </w:lvl>
    <w:lvl w:ilvl="1" w:tplc="08090019" w:tentative="1">
      <w:start w:val="1"/>
      <w:numFmt w:val="lowerLetter"/>
      <w:lvlText w:val="%2."/>
      <w:lvlJc w:val="left"/>
      <w:pPr>
        <w:ind w:left="2715" w:hanging="360"/>
      </w:pPr>
      <w:rPr>
        <w:rFonts w:cs="Times New Roman"/>
      </w:rPr>
    </w:lvl>
    <w:lvl w:ilvl="2" w:tplc="0809001B" w:tentative="1">
      <w:start w:val="1"/>
      <w:numFmt w:val="lowerRoman"/>
      <w:lvlText w:val="%3."/>
      <w:lvlJc w:val="right"/>
      <w:pPr>
        <w:ind w:left="3435" w:hanging="180"/>
      </w:pPr>
      <w:rPr>
        <w:rFonts w:cs="Times New Roman"/>
      </w:rPr>
    </w:lvl>
    <w:lvl w:ilvl="3" w:tplc="0809000F" w:tentative="1">
      <w:start w:val="1"/>
      <w:numFmt w:val="decimal"/>
      <w:lvlText w:val="%4."/>
      <w:lvlJc w:val="left"/>
      <w:pPr>
        <w:ind w:left="4155" w:hanging="360"/>
      </w:pPr>
      <w:rPr>
        <w:rFonts w:cs="Times New Roman"/>
      </w:rPr>
    </w:lvl>
    <w:lvl w:ilvl="4" w:tplc="08090019" w:tentative="1">
      <w:start w:val="1"/>
      <w:numFmt w:val="lowerLetter"/>
      <w:lvlText w:val="%5."/>
      <w:lvlJc w:val="left"/>
      <w:pPr>
        <w:ind w:left="4875" w:hanging="360"/>
      </w:pPr>
      <w:rPr>
        <w:rFonts w:cs="Times New Roman"/>
      </w:rPr>
    </w:lvl>
    <w:lvl w:ilvl="5" w:tplc="0809001B" w:tentative="1">
      <w:start w:val="1"/>
      <w:numFmt w:val="lowerRoman"/>
      <w:lvlText w:val="%6."/>
      <w:lvlJc w:val="right"/>
      <w:pPr>
        <w:ind w:left="5595" w:hanging="180"/>
      </w:pPr>
      <w:rPr>
        <w:rFonts w:cs="Times New Roman"/>
      </w:rPr>
    </w:lvl>
    <w:lvl w:ilvl="6" w:tplc="0809000F" w:tentative="1">
      <w:start w:val="1"/>
      <w:numFmt w:val="decimal"/>
      <w:lvlText w:val="%7."/>
      <w:lvlJc w:val="left"/>
      <w:pPr>
        <w:ind w:left="6315" w:hanging="360"/>
      </w:pPr>
      <w:rPr>
        <w:rFonts w:cs="Times New Roman"/>
      </w:rPr>
    </w:lvl>
    <w:lvl w:ilvl="7" w:tplc="08090019" w:tentative="1">
      <w:start w:val="1"/>
      <w:numFmt w:val="lowerLetter"/>
      <w:lvlText w:val="%8."/>
      <w:lvlJc w:val="left"/>
      <w:pPr>
        <w:ind w:left="7035" w:hanging="360"/>
      </w:pPr>
      <w:rPr>
        <w:rFonts w:cs="Times New Roman"/>
      </w:rPr>
    </w:lvl>
    <w:lvl w:ilvl="8" w:tplc="0809001B" w:tentative="1">
      <w:start w:val="1"/>
      <w:numFmt w:val="lowerRoman"/>
      <w:lvlText w:val="%9."/>
      <w:lvlJc w:val="right"/>
      <w:pPr>
        <w:ind w:left="7755" w:hanging="180"/>
      </w:pPr>
      <w:rPr>
        <w:rFonts w:cs="Times New Roman"/>
      </w:rPr>
    </w:lvl>
  </w:abstractNum>
  <w:abstractNum w:abstractNumId="3">
    <w:nsid w:val="0DDA223B"/>
    <w:multiLevelType w:val="hybridMultilevel"/>
    <w:tmpl w:val="118EB9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345EF6"/>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9B3092"/>
    <w:multiLevelType w:val="hybridMultilevel"/>
    <w:tmpl w:val="04F2277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0A674D5"/>
    <w:multiLevelType w:val="hybridMultilevel"/>
    <w:tmpl w:val="AEAA627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7">
    <w:nsid w:val="121F5D8C"/>
    <w:multiLevelType w:val="hybridMultilevel"/>
    <w:tmpl w:val="648A88D8"/>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4B0472A"/>
    <w:multiLevelType w:val="hybridMultilevel"/>
    <w:tmpl w:val="AB487CD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154646F8"/>
    <w:multiLevelType w:val="hybridMultilevel"/>
    <w:tmpl w:val="D228D1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59E716A"/>
    <w:multiLevelType w:val="hybridMultilevel"/>
    <w:tmpl w:val="7AF2F3B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D0756B4"/>
    <w:multiLevelType w:val="hybridMultilevel"/>
    <w:tmpl w:val="222EAD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22235ACA"/>
    <w:multiLevelType w:val="hybridMultilevel"/>
    <w:tmpl w:val="88BAEAD8"/>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236A4A41"/>
    <w:multiLevelType w:val="hybridMultilevel"/>
    <w:tmpl w:val="D39A42A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nsid w:val="29235797"/>
    <w:multiLevelType w:val="hybridMultilevel"/>
    <w:tmpl w:val="2BD87CA2"/>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293C2DC9"/>
    <w:multiLevelType w:val="hybridMultilevel"/>
    <w:tmpl w:val="705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3A7178"/>
    <w:multiLevelType w:val="hybridMultilevel"/>
    <w:tmpl w:val="81563534"/>
    <w:lvl w:ilvl="0" w:tplc="0809000F">
      <w:start w:val="1"/>
      <w:numFmt w:val="decimal"/>
      <w:lvlText w:val="%1."/>
      <w:lvlJc w:val="left"/>
      <w:pPr>
        <w:ind w:left="2062" w:hanging="360"/>
      </w:pPr>
      <w:rPr>
        <w:rFonts w:cs="Times New Roman"/>
      </w:rPr>
    </w:lvl>
    <w:lvl w:ilvl="1" w:tplc="0809001B">
      <w:start w:val="1"/>
      <w:numFmt w:val="lowerRoman"/>
      <w:lvlText w:val="%2."/>
      <w:lvlJc w:val="right"/>
      <w:pPr>
        <w:tabs>
          <w:tab w:val="num" w:pos="1440"/>
        </w:tabs>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2E3F62F2"/>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3BA338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5DE35BB"/>
    <w:multiLevelType w:val="multilevel"/>
    <w:tmpl w:val="C46278E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AF922DC"/>
    <w:multiLevelType w:val="hybridMultilevel"/>
    <w:tmpl w:val="13D66F8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ED93B1F"/>
    <w:multiLevelType w:val="multilevel"/>
    <w:tmpl w:val="C46278E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2601331"/>
    <w:multiLevelType w:val="hybridMultilevel"/>
    <w:tmpl w:val="E9E244F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6B8544D"/>
    <w:multiLevelType w:val="hybridMultilevel"/>
    <w:tmpl w:val="07907674"/>
    <w:lvl w:ilvl="0" w:tplc="0809001B">
      <w:start w:val="1"/>
      <w:numFmt w:val="lowerRoman"/>
      <w:lvlText w:val="%1."/>
      <w:lvlJc w:val="right"/>
      <w:pPr>
        <w:ind w:left="1353" w:hanging="360"/>
      </w:pPr>
      <w:rPr>
        <w:rFonts w:cs="Times New Roman"/>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2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26">
    <w:nsid w:val="4D11594E"/>
    <w:multiLevelType w:val="hybridMultilevel"/>
    <w:tmpl w:val="472024C4"/>
    <w:lvl w:ilvl="0" w:tplc="0809000F">
      <w:start w:val="1"/>
      <w:numFmt w:val="decimal"/>
      <w:lvlText w:val="%1."/>
      <w:lvlJc w:val="left"/>
      <w:pPr>
        <w:ind w:left="436" w:hanging="360"/>
      </w:pPr>
      <w:rPr>
        <w:rFonts w:cs="Times New Roman"/>
      </w:rPr>
    </w:lvl>
    <w:lvl w:ilvl="1" w:tplc="08090019" w:tentative="1">
      <w:start w:val="1"/>
      <w:numFmt w:val="lowerLetter"/>
      <w:lvlText w:val="%2."/>
      <w:lvlJc w:val="left"/>
      <w:pPr>
        <w:ind w:left="1156" w:hanging="360"/>
      </w:pPr>
      <w:rPr>
        <w:rFonts w:cs="Times New Roman"/>
      </w:rPr>
    </w:lvl>
    <w:lvl w:ilvl="2" w:tplc="0809001B" w:tentative="1">
      <w:start w:val="1"/>
      <w:numFmt w:val="lowerRoman"/>
      <w:lvlText w:val="%3."/>
      <w:lvlJc w:val="right"/>
      <w:pPr>
        <w:ind w:left="1876" w:hanging="180"/>
      </w:pPr>
      <w:rPr>
        <w:rFonts w:cs="Times New Roman"/>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27">
    <w:nsid w:val="5231661B"/>
    <w:multiLevelType w:val="hybridMultilevel"/>
    <w:tmpl w:val="D9BC8C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3CF6D09"/>
    <w:multiLevelType w:val="hybridMultilevel"/>
    <w:tmpl w:val="81FE65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4FC11A0"/>
    <w:multiLevelType w:val="hybridMultilevel"/>
    <w:tmpl w:val="BC826446"/>
    <w:lvl w:ilvl="0" w:tplc="0809001B">
      <w:start w:val="1"/>
      <w:numFmt w:val="lowerRoman"/>
      <w:lvlText w:val="%1."/>
      <w:lvlJc w:val="right"/>
      <w:pPr>
        <w:ind w:left="1146" w:hanging="360"/>
      </w:pPr>
      <w:rPr>
        <w:rFonts w:cs="Times New Roman"/>
      </w:rPr>
    </w:lvl>
    <w:lvl w:ilvl="1" w:tplc="0809000F">
      <w:start w:val="1"/>
      <w:numFmt w:val="decimal"/>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0">
    <w:nsid w:val="55184D23"/>
    <w:multiLevelType w:val="hybridMultilevel"/>
    <w:tmpl w:val="7CF8D53A"/>
    <w:lvl w:ilvl="0" w:tplc="0809000F">
      <w:start w:val="1"/>
      <w:numFmt w:val="decimal"/>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80546D"/>
    <w:multiLevelType w:val="hybridMultilevel"/>
    <w:tmpl w:val="5F70AAD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5943B8"/>
    <w:multiLevelType w:val="hybridMultilevel"/>
    <w:tmpl w:val="9018966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09037A8"/>
    <w:multiLevelType w:val="hybridMultilevel"/>
    <w:tmpl w:val="ADA8AB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63BA3329"/>
    <w:multiLevelType w:val="hybridMultilevel"/>
    <w:tmpl w:val="F43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2C47A2"/>
    <w:multiLevelType w:val="hybridMultilevel"/>
    <w:tmpl w:val="5BBEE532"/>
    <w:lvl w:ilvl="0" w:tplc="0809000F">
      <w:start w:val="1"/>
      <w:numFmt w:val="decimal"/>
      <w:lvlText w:val="%1."/>
      <w:lvlJc w:val="left"/>
      <w:pPr>
        <w:ind w:left="2062" w:hanging="360"/>
      </w:pPr>
      <w:rPr>
        <w:rFonts w:cs="Times New Roman"/>
      </w:rPr>
    </w:lvl>
    <w:lvl w:ilvl="1" w:tplc="0809001B">
      <w:start w:val="1"/>
      <w:numFmt w:val="lowerRoman"/>
      <w:lvlText w:val="%2."/>
      <w:lvlJc w:val="right"/>
      <w:pPr>
        <w:tabs>
          <w:tab w:val="num" w:pos="1440"/>
        </w:tabs>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673A7025"/>
    <w:multiLevelType w:val="hybridMultilevel"/>
    <w:tmpl w:val="D9B222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nsid w:val="6D3602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06D603D"/>
    <w:multiLevelType w:val="hybridMultilevel"/>
    <w:tmpl w:val="A720DEF2"/>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0">
    <w:nsid w:val="730F5CC8"/>
    <w:multiLevelType w:val="hybridMultilevel"/>
    <w:tmpl w:val="805A6C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nsid w:val="74054203"/>
    <w:multiLevelType w:val="hybridMultilevel"/>
    <w:tmpl w:val="58E83C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60D2E36"/>
    <w:multiLevelType w:val="hybridMultilevel"/>
    <w:tmpl w:val="F8F0B7E4"/>
    <w:lvl w:ilvl="0" w:tplc="0809001B">
      <w:start w:val="1"/>
      <w:numFmt w:val="lowerRoman"/>
      <w:lvlText w:val="%1."/>
      <w:lvlJc w:val="right"/>
      <w:pPr>
        <w:ind w:left="1446" w:hanging="360"/>
      </w:pPr>
      <w:rPr>
        <w:rFonts w:cs="Times New Roman"/>
      </w:rPr>
    </w:lvl>
    <w:lvl w:ilvl="1" w:tplc="08090019" w:tentative="1">
      <w:start w:val="1"/>
      <w:numFmt w:val="lowerLetter"/>
      <w:lvlText w:val="%2."/>
      <w:lvlJc w:val="left"/>
      <w:pPr>
        <w:ind w:left="2166" w:hanging="360"/>
      </w:pPr>
      <w:rPr>
        <w:rFonts w:cs="Times New Roman"/>
      </w:rPr>
    </w:lvl>
    <w:lvl w:ilvl="2" w:tplc="0809001B" w:tentative="1">
      <w:start w:val="1"/>
      <w:numFmt w:val="lowerRoman"/>
      <w:lvlText w:val="%3."/>
      <w:lvlJc w:val="right"/>
      <w:pPr>
        <w:ind w:left="2886" w:hanging="180"/>
      </w:pPr>
      <w:rPr>
        <w:rFonts w:cs="Times New Roman"/>
      </w:rPr>
    </w:lvl>
    <w:lvl w:ilvl="3" w:tplc="0809000F" w:tentative="1">
      <w:start w:val="1"/>
      <w:numFmt w:val="decimal"/>
      <w:lvlText w:val="%4."/>
      <w:lvlJc w:val="left"/>
      <w:pPr>
        <w:ind w:left="3606" w:hanging="360"/>
      </w:pPr>
      <w:rPr>
        <w:rFonts w:cs="Times New Roman"/>
      </w:rPr>
    </w:lvl>
    <w:lvl w:ilvl="4" w:tplc="08090019" w:tentative="1">
      <w:start w:val="1"/>
      <w:numFmt w:val="lowerLetter"/>
      <w:lvlText w:val="%5."/>
      <w:lvlJc w:val="left"/>
      <w:pPr>
        <w:ind w:left="4326" w:hanging="360"/>
      </w:pPr>
      <w:rPr>
        <w:rFonts w:cs="Times New Roman"/>
      </w:rPr>
    </w:lvl>
    <w:lvl w:ilvl="5" w:tplc="0809001B" w:tentative="1">
      <w:start w:val="1"/>
      <w:numFmt w:val="lowerRoman"/>
      <w:lvlText w:val="%6."/>
      <w:lvlJc w:val="right"/>
      <w:pPr>
        <w:ind w:left="5046" w:hanging="180"/>
      </w:pPr>
      <w:rPr>
        <w:rFonts w:cs="Times New Roman"/>
      </w:rPr>
    </w:lvl>
    <w:lvl w:ilvl="6" w:tplc="0809000F" w:tentative="1">
      <w:start w:val="1"/>
      <w:numFmt w:val="decimal"/>
      <w:lvlText w:val="%7."/>
      <w:lvlJc w:val="left"/>
      <w:pPr>
        <w:ind w:left="5766" w:hanging="360"/>
      </w:pPr>
      <w:rPr>
        <w:rFonts w:cs="Times New Roman"/>
      </w:rPr>
    </w:lvl>
    <w:lvl w:ilvl="7" w:tplc="08090019" w:tentative="1">
      <w:start w:val="1"/>
      <w:numFmt w:val="lowerLetter"/>
      <w:lvlText w:val="%8."/>
      <w:lvlJc w:val="left"/>
      <w:pPr>
        <w:ind w:left="6486" w:hanging="360"/>
      </w:pPr>
      <w:rPr>
        <w:rFonts w:cs="Times New Roman"/>
      </w:rPr>
    </w:lvl>
    <w:lvl w:ilvl="8" w:tplc="0809001B" w:tentative="1">
      <w:start w:val="1"/>
      <w:numFmt w:val="lowerRoman"/>
      <w:lvlText w:val="%9."/>
      <w:lvlJc w:val="right"/>
      <w:pPr>
        <w:ind w:left="7206" w:hanging="180"/>
      </w:pPr>
      <w:rPr>
        <w:rFonts w:cs="Times New Roman"/>
      </w:rPr>
    </w:lvl>
  </w:abstractNum>
  <w:abstractNum w:abstractNumId="43">
    <w:nsid w:val="77D31FF5"/>
    <w:multiLevelType w:val="hybridMultilevel"/>
    <w:tmpl w:val="07907674"/>
    <w:lvl w:ilvl="0" w:tplc="0809001B">
      <w:start w:val="1"/>
      <w:numFmt w:val="lowerRoman"/>
      <w:lvlText w:val="%1."/>
      <w:lvlJc w:val="right"/>
      <w:pPr>
        <w:ind w:left="1353" w:hanging="360"/>
      </w:pPr>
      <w:rPr>
        <w:rFonts w:cs="Times New Roman"/>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44">
    <w:nsid w:val="7A7E7613"/>
    <w:multiLevelType w:val="hybridMultilevel"/>
    <w:tmpl w:val="2976FE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nsid w:val="7FF36BA4"/>
    <w:multiLevelType w:val="multilevel"/>
    <w:tmpl w:val="C46278E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25"/>
  </w:num>
  <w:num w:numId="3">
    <w:abstractNumId w:val="18"/>
  </w:num>
  <w:num w:numId="4">
    <w:abstractNumId w:val="7"/>
  </w:num>
  <w:num w:numId="5">
    <w:abstractNumId w:val="35"/>
  </w:num>
  <w:num w:numId="6">
    <w:abstractNumId w:val="2"/>
  </w:num>
  <w:num w:numId="7">
    <w:abstractNumId w:val="0"/>
  </w:num>
  <w:num w:numId="8">
    <w:abstractNumId w:val="8"/>
  </w:num>
  <w:num w:numId="9">
    <w:abstractNumId w:val="24"/>
  </w:num>
  <w:num w:numId="10">
    <w:abstractNumId w:val="32"/>
  </w:num>
  <w:num w:numId="11">
    <w:abstractNumId w:val="27"/>
  </w:num>
  <w:num w:numId="12">
    <w:abstractNumId w:val="16"/>
  </w:num>
  <w:num w:numId="13">
    <w:abstractNumId w:val="37"/>
  </w:num>
  <w:num w:numId="14">
    <w:abstractNumId w:val="42"/>
  </w:num>
  <w:num w:numId="15">
    <w:abstractNumId w:val="36"/>
  </w:num>
  <w:num w:numId="16">
    <w:abstractNumId w:val="30"/>
  </w:num>
  <w:num w:numId="17">
    <w:abstractNumId w:val="21"/>
  </w:num>
  <w:num w:numId="18">
    <w:abstractNumId w:val="23"/>
  </w:num>
  <w:num w:numId="19">
    <w:abstractNumId w:val="43"/>
  </w:num>
  <w:num w:numId="20">
    <w:abstractNumId w:val="10"/>
  </w:num>
  <w:num w:numId="21">
    <w:abstractNumId w:val="5"/>
  </w:num>
  <w:num w:numId="22">
    <w:abstractNumId w:val="41"/>
  </w:num>
  <w:num w:numId="23">
    <w:abstractNumId w:val="45"/>
  </w:num>
  <w:num w:numId="24">
    <w:abstractNumId w:val="14"/>
  </w:num>
  <w:num w:numId="25">
    <w:abstractNumId w:val="28"/>
  </w:num>
  <w:num w:numId="26">
    <w:abstractNumId w:val="33"/>
  </w:num>
  <w:num w:numId="27">
    <w:abstractNumId w:val="38"/>
  </w:num>
  <w:num w:numId="28">
    <w:abstractNumId w:val="19"/>
  </w:num>
  <w:num w:numId="29">
    <w:abstractNumId w:val="34"/>
  </w:num>
  <w:num w:numId="30">
    <w:abstractNumId w:val="20"/>
  </w:num>
  <w:num w:numId="31">
    <w:abstractNumId w:val="22"/>
  </w:num>
  <w:num w:numId="32">
    <w:abstractNumId w:val="13"/>
  </w:num>
  <w:num w:numId="33">
    <w:abstractNumId w:val="4"/>
  </w:num>
  <w:num w:numId="34">
    <w:abstractNumId w:val="17"/>
  </w:num>
  <w:num w:numId="35">
    <w:abstractNumId w:val="9"/>
  </w:num>
  <w:num w:numId="36">
    <w:abstractNumId w:val="11"/>
  </w:num>
  <w:num w:numId="37">
    <w:abstractNumId w:val="40"/>
  </w:num>
  <w:num w:numId="38">
    <w:abstractNumId w:val="26"/>
  </w:num>
  <w:num w:numId="39">
    <w:abstractNumId w:val="39"/>
  </w:num>
  <w:num w:numId="40">
    <w:abstractNumId w:val="15"/>
  </w:num>
  <w:num w:numId="41">
    <w:abstractNumId w:val="31"/>
  </w:num>
  <w:num w:numId="42">
    <w:abstractNumId w:val="1"/>
  </w:num>
  <w:num w:numId="43">
    <w:abstractNumId w:val="3"/>
  </w:num>
  <w:num w:numId="44">
    <w:abstractNumId w:val="6"/>
  </w:num>
  <w:num w:numId="45">
    <w:abstractNumId w:val="29"/>
  </w:num>
  <w:num w:numId="46">
    <w:abstractNumId w:val="4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5639"/>
    <w:rsid w:val="000154CE"/>
    <w:rsid w:val="00015748"/>
    <w:rsid w:val="00015F1B"/>
    <w:rsid w:val="00024CED"/>
    <w:rsid w:val="0003174D"/>
    <w:rsid w:val="000336A6"/>
    <w:rsid w:val="00057B98"/>
    <w:rsid w:val="0006167A"/>
    <w:rsid w:val="000616D7"/>
    <w:rsid w:val="00083636"/>
    <w:rsid w:val="00096726"/>
    <w:rsid w:val="000A4C5A"/>
    <w:rsid w:val="000B0E6D"/>
    <w:rsid w:val="000B5C1B"/>
    <w:rsid w:val="000B6132"/>
    <w:rsid w:val="000C5F5F"/>
    <w:rsid w:val="000D4A28"/>
    <w:rsid w:val="000E0A9B"/>
    <w:rsid w:val="000E26A8"/>
    <w:rsid w:val="000E777F"/>
    <w:rsid w:val="00106DC0"/>
    <w:rsid w:val="001076FA"/>
    <w:rsid w:val="0011585C"/>
    <w:rsid w:val="00127759"/>
    <w:rsid w:val="00127AA2"/>
    <w:rsid w:val="001350CE"/>
    <w:rsid w:val="00137F3A"/>
    <w:rsid w:val="0014339D"/>
    <w:rsid w:val="00177751"/>
    <w:rsid w:val="001800AF"/>
    <w:rsid w:val="00181BD8"/>
    <w:rsid w:val="00181FF8"/>
    <w:rsid w:val="0018494E"/>
    <w:rsid w:val="00185A4B"/>
    <w:rsid w:val="001866CA"/>
    <w:rsid w:val="0018751C"/>
    <w:rsid w:val="0019501C"/>
    <w:rsid w:val="001A0012"/>
    <w:rsid w:val="001B3476"/>
    <w:rsid w:val="001B59B7"/>
    <w:rsid w:val="001C1B31"/>
    <w:rsid w:val="001C31F0"/>
    <w:rsid w:val="001D3250"/>
    <w:rsid w:val="001E0A9B"/>
    <w:rsid w:val="00204F70"/>
    <w:rsid w:val="0021076C"/>
    <w:rsid w:val="00214DAB"/>
    <w:rsid w:val="002169BE"/>
    <w:rsid w:val="00217B74"/>
    <w:rsid w:val="00226A0E"/>
    <w:rsid w:val="00237C5F"/>
    <w:rsid w:val="00242716"/>
    <w:rsid w:val="00242DFF"/>
    <w:rsid w:val="002510F5"/>
    <w:rsid w:val="00251CCA"/>
    <w:rsid w:val="00254C34"/>
    <w:rsid w:val="002576CC"/>
    <w:rsid w:val="002647E6"/>
    <w:rsid w:val="002669E6"/>
    <w:rsid w:val="00275CD3"/>
    <w:rsid w:val="0027748E"/>
    <w:rsid w:val="00281E96"/>
    <w:rsid w:val="00295E03"/>
    <w:rsid w:val="002A11B2"/>
    <w:rsid w:val="002A2534"/>
    <w:rsid w:val="002A68B7"/>
    <w:rsid w:val="002B1059"/>
    <w:rsid w:val="002B1AAC"/>
    <w:rsid w:val="002B767D"/>
    <w:rsid w:val="002C3F3A"/>
    <w:rsid w:val="002D54ED"/>
    <w:rsid w:val="002D6F35"/>
    <w:rsid w:val="002E4DB2"/>
    <w:rsid w:val="002F1815"/>
    <w:rsid w:val="00300C30"/>
    <w:rsid w:val="003013BB"/>
    <w:rsid w:val="00305384"/>
    <w:rsid w:val="003077CA"/>
    <w:rsid w:val="00307E62"/>
    <w:rsid w:val="003141ED"/>
    <w:rsid w:val="0031452B"/>
    <w:rsid w:val="00323851"/>
    <w:rsid w:val="00323BA0"/>
    <w:rsid w:val="0033633F"/>
    <w:rsid w:val="00346EBC"/>
    <w:rsid w:val="00356A1B"/>
    <w:rsid w:val="00360328"/>
    <w:rsid w:val="003626E4"/>
    <w:rsid w:val="00363D21"/>
    <w:rsid w:val="00377A39"/>
    <w:rsid w:val="00380D3A"/>
    <w:rsid w:val="00381250"/>
    <w:rsid w:val="0039232B"/>
    <w:rsid w:val="003A359E"/>
    <w:rsid w:val="003A3FC0"/>
    <w:rsid w:val="003A7C49"/>
    <w:rsid w:val="003B4947"/>
    <w:rsid w:val="003C00FD"/>
    <w:rsid w:val="003C2125"/>
    <w:rsid w:val="003D665A"/>
    <w:rsid w:val="003F69EB"/>
    <w:rsid w:val="00421AC7"/>
    <w:rsid w:val="00425B6C"/>
    <w:rsid w:val="0044428E"/>
    <w:rsid w:val="00455800"/>
    <w:rsid w:val="00456EDB"/>
    <w:rsid w:val="00472776"/>
    <w:rsid w:val="00493166"/>
    <w:rsid w:val="004A33AE"/>
    <w:rsid w:val="004A76A5"/>
    <w:rsid w:val="004B2DBD"/>
    <w:rsid w:val="004C0D4B"/>
    <w:rsid w:val="004D41DE"/>
    <w:rsid w:val="004E662D"/>
    <w:rsid w:val="004E7729"/>
    <w:rsid w:val="004F5287"/>
    <w:rsid w:val="00500439"/>
    <w:rsid w:val="00512DE8"/>
    <w:rsid w:val="00513040"/>
    <w:rsid w:val="00515927"/>
    <w:rsid w:val="00521741"/>
    <w:rsid w:val="00521DD8"/>
    <w:rsid w:val="00531262"/>
    <w:rsid w:val="005418A7"/>
    <w:rsid w:val="00544E65"/>
    <w:rsid w:val="00555BD1"/>
    <w:rsid w:val="005651B3"/>
    <w:rsid w:val="005759DA"/>
    <w:rsid w:val="005A4AD4"/>
    <w:rsid w:val="005B5EC7"/>
    <w:rsid w:val="005B7AFA"/>
    <w:rsid w:val="005C34FE"/>
    <w:rsid w:val="005C4ED6"/>
    <w:rsid w:val="005C7AA3"/>
    <w:rsid w:val="005D3CAE"/>
    <w:rsid w:val="005D4FAC"/>
    <w:rsid w:val="005E2B6D"/>
    <w:rsid w:val="005F34F8"/>
    <w:rsid w:val="00606DBD"/>
    <w:rsid w:val="006110E7"/>
    <w:rsid w:val="00621DA0"/>
    <w:rsid w:val="00623235"/>
    <w:rsid w:val="00623C46"/>
    <w:rsid w:val="006527E4"/>
    <w:rsid w:val="00654799"/>
    <w:rsid w:val="006572A4"/>
    <w:rsid w:val="006729F9"/>
    <w:rsid w:val="0067601E"/>
    <w:rsid w:val="0068272B"/>
    <w:rsid w:val="00686C7F"/>
    <w:rsid w:val="00694AD2"/>
    <w:rsid w:val="0069528B"/>
    <w:rsid w:val="006A1ED6"/>
    <w:rsid w:val="006A2F52"/>
    <w:rsid w:val="006C5335"/>
    <w:rsid w:val="006D6306"/>
    <w:rsid w:val="006E46D5"/>
    <w:rsid w:val="006F11C9"/>
    <w:rsid w:val="006F23C6"/>
    <w:rsid w:val="006F70CE"/>
    <w:rsid w:val="006F7619"/>
    <w:rsid w:val="00700FEB"/>
    <w:rsid w:val="0070423B"/>
    <w:rsid w:val="00706B5E"/>
    <w:rsid w:val="00707CE3"/>
    <w:rsid w:val="00710558"/>
    <w:rsid w:val="00714147"/>
    <w:rsid w:val="0072208D"/>
    <w:rsid w:val="007221CD"/>
    <w:rsid w:val="00732737"/>
    <w:rsid w:val="00756674"/>
    <w:rsid w:val="0076175B"/>
    <w:rsid w:val="00762CE0"/>
    <w:rsid w:val="00771D40"/>
    <w:rsid w:val="007818A8"/>
    <w:rsid w:val="007872A5"/>
    <w:rsid w:val="0078733B"/>
    <w:rsid w:val="0079102C"/>
    <w:rsid w:val="00794569"/>
    <w:rsid w:val="0079627C"/>
    <w:rsid w:val="007A149B"/>
    <w:rsid w:val="007A245D"/>
    <w:rsid w:val="007C5997"/>
    <w:rsid w:val="007C7D27"/>
    <w:rsid w:val="007F0EF8"/>
    <w:rsid w:val="00800065"/>
    <w:rsid w:val="00803086"/>
    <w:rsid w:val="008151B6"/>
    <w:rsid w:val="00816124"/>
    <w:rsid w:val="0083113B"/>
    <w:rsid w:val="00837EB6"/>
    <w:rsid w:val="00853971"/>
    <w:rsid w:val="00861686"/>
    <w:rsid w:val="008631DE"/>
    <w:rsid w:val="00865B6D"/>
    <w:rsid w:val="008671F1"/>
    <w:rsid w:val="00876E0A"/>
    <w:rsid w:val="008A1147"/>
    <w:rsid w:val="008B7E72"/>
    <w:rsid w:val="008C1DB4"/>
    <w:rsid w:val="008D2963"/>
    <w:rsid w:val="008D4B3C"/>
    <w:rsid w:val="008E0CD8"/>
    <w:rsid w:val="008F78D1"/>
    <w:rsid w:val="00903B0E"/>
    <w:rsid w:val="0090687C"/>
    <w:rsid w:val="0091275F"/>
    <w:rsid w:val="00915CC5"/>
    <w:rsid w:val="009173D9"/>
    <w:rsid w:val="00937533"/>
    <w:rsid w:val="00941B66"/>
    <w:rsid w:val="00942258"/>
    <w:rsid w:val="0094788B"/>
    <w:rsid w:val="00952AE1"/>
    <w:rsid w:val="00956470"/>
    <w:rsid w:val="00956AFB"/>
    <w:rsid w:val="00967049"/>
    <w:rsid w:val="00971F4D"/>
    <w:rsid w:val="00981023"/>
    <w:rsid w:val="00990D8E"/>
    <w:rsid w:val="009A28FC"/>
    <w:rsid w:val="009B4BD6"/>
    <w:rsid w:val="009D1FE0"/>
    <w:rsid w:val="009E0B85"/>
    <w:rsid w:val="009E16BC"/>
    <w:rsid w:val="009E49C4"/>
    <w:rsid w:val="009F0164"/>
    <w:rsid w:val="009F0DDA"/>
    <w:rsid w:val="00A05BA2"/>
    <w:rsid w:val="00A10F3F"/>
    <w:rsid w:val="00A110A7"/>
    <w:rsid w:val="00A12063"/>
    <w:rsid w:val="00A177D7"/>
    <w:rsid w:val="00A308F1"/>
    <w:rsid w:val="00A373B5"/>
    <w:rsid w:val="00A651BF"/>
    <w:rsid w:val="00A67B0B"/>
    <w:rsid w:val="00A700F7"/>
    <w:rsid w:val="00A72784"/>
    <w:rsid w:val="00A7605B"/>
    <w:rsid w:val="00A80ADA"/>
    <w:rsid w:val="00A821B7"/>
    <w:rsid w:val="00A8505C"/>
    <w:rsid w:val="00AA447F"/>
    <w:rsid w:val="00AB384D"/>
    <w:rsid w:val="00AB3CB0"/>
    <w:rsid w:val="00AC3C14"/>
    <w:rsid w:val="00AC64A6"/>
    <w:rsid w:val="00AD0522"/>
    <w:rsid w:val="00AD1C42"/>
    <w:rsid w:val="00AD28A1"/>
    <w:rsid w:val="00AD7F54"/>
    <w:rsid w:val="00AF0A1A"/>
    <w:rsid w:val="00AF0ED2"/>
    <w:rsid w:val="00AF1B8E"/>
    <w:rsid w:val="00AF5994"/>
    <w:rsid w:val="00AF70B6"/>
    <w:rsid w:val="00AF7823"/>
    <w:rsid w:val="00B03FB5"/>
    <w:rsid w:val="00B070C3"/>
    <w:rsid w:val="00B3150D"/>
    <w:rsid w:val="00B33AEC"/>
    <w:rsid w:val="00B42376"/>
    <w:rsid w:val="00B535F4"/>
    <w:rsid w:val="00B77562"/>
    <w:rsid w:val="00B77756"/>
    <w:rsid w:val="00B81BD6"/>
    <w:rsid w:val="00B917BB"/>
    <w:rsid w:val="00B937C6"/>
    <w:rsid w:val="00B94897"/>
    <w:rsid w:val="00B950A7"/>
    <w:rsid w:val="00BB6688"/>
    <w:rsid w:val="00BE44B9"/>
    <w:rsid w:val="00BE7C75"/>
    <w:rsid w:val="00BE7E6A"/>
    <w:rsid w:val="00C03B17"/>
    <w:rsid w:val="00C04F4C"/>
    <w:rsid w:val="00C24463"/>
    <w:rsid w:val="00C261A5"/>
    <w:rsid w:val="00C342EA"/>
    <w:rsid w:val="00C37D1C"/>
    <w:rsid w:val="00C546C1"/>
    <w:rsid w:val="00C607B0"/>
    <w:rsid w:val="00C64109"/>
    <w:rsid w:val="00C70A60"/>
    <w:rsid w:val="00C72085"/>
    <w:rsid w:val="00C80F25"/>
    <w:rsid w:val="00C81F67"/>
    <w:rsid w:val="00C8689D"/>
    <w:rsid w:val="00C96802"/>
    <w:rsid w:val="00CA5B17"/>
    <w:rsid w:val="00CB4640"/>
    <w:rsid w:val="00CB4CE4"/>
    <w:rsid w:val="00CB5CDD"/>
    <w:rsid w:val="00CC1B16"/>
    <w:rsid w:val="00CC4625"/>
    <w:rsid w:val="00CC4DA4"/>
    <w:rsid w:val="00CC6956"/>
    <w:rsid w:val="00CC7884"/>
    <w:rsid w:val="00CD2628"/>
    <w:rsid w:val="00CF2C61"/>
    <w:rsid w:val="00D00B30"/>
    <w:rsid w:val="00D02B2E"/>
    <w:rsid w:val="00D0316C"/>
    <w:rsid w:val="00D15E8F"/>
    <w:rsid w:val="00D22036"/>
    <w:rsid w:val="00D26F7B"/>
    <w:rsid w:val="00D37265"/>
    <w:rsid w:val="00D374E6"/>
    <w:rsid w:val="00D470B7"/>
    <w:rsid w:val="00D60A98"/>
    <w:rsid w:val="00D62517"/>
    <w:rsid w:val="00D6529B"/>
    <w:rsid w:val="00D73F79"/>
    <w:rsid w:val="00D81A75"/>
    <w:rsid w:val="00DA2469"/>
    <w:rsid w:val="00DC136C"/>
    <w:rsid w:val="00DE7C82"/>
    <w:rsid w:val="00DF49C9"/>
    <w:rsid w:val="00DF6366"/>
    <w:rsid w:val="00E05CF0"/>
    <w:rsid w:val="00E06094"/>
    <w:rsid w:val="00E06578"/>
    <w:rsid w:val="00E067DF"/>
    <w:rsid w:val="00E22CA1"/>
    <w:rsid w:val="00E36063"/>
    <w:rsid w:val="00E41324"/>
    <w:rsid w:val="00E526C9"/>
    <w:rsid w:val="00E5340D"/>
    <w:rsid w:val="00E5500B"/>
    <w:rsid w:val="00E63810"/>
    <w:rsid w:val="00E855E6"/>
    <w:rsid w:val="00E87E62"/>
    <w:rsid w:val="00E91F7E"/>
    <w:rsid w:val="00E9269B"/>
    <w:rsid w:val="00EA0008"/>
    <w:rsid w:val="00EA0B00"/>
    <w:rsid w:val="00EC6DE3"/>
    <w:rsid w:val="00EC7DE6"/>
    <w:rsid w:val="00ED1B19"/>
    <w:rsid w:val="00F15CE7"/>
    <w:rsid w:val="00F2111C"/>
    <w:rsid w:val="00F21367"/>
    <w:rsid w:val="00F231D1"/>
    <w:rsid w:val="00F30717"/>
    <w:rsid w:val="00F317CB"/>
    <w:rsid w:val="00F32D64"/>
    <w:rsid w:val="00F351CB"/>
    <w:rsid w:val="00F409A5"/>
    <w:rsid w:val="00F41F52"/>
    <w:rsid w:val="00F4398D"/>
    <w:rsid w:val="00F43B97"/>
    <w:rsid w:val="00F448A8"/>
    <w:rsid w:val="00F5089A"/>
    <w:rsid w:val="00F50FA6"/>
    <w:rsid w:val="00F56726"/>
    <w:rsid w:val="00F61EC4"/>
    <w:rsid w:val="00F65F7D"/>
    <w:rsid w:val="00F73F73"/>
    <w:rsid w:val="00F74E35"/>
    <w:rsid w:val="00F76634"/>
    <w:rsid w:val="00F80D2A"/>
    <w:rsid w:val="00F82FC5"/>
    <w:rsid w:val="00F911C9"/>
    <w:rsid w:val="00F94972"/>
    <w:rsid w:val="00FA25C1"/>
    <w:rsid w:val="00FA2ACE"/>
    <w:rsid w:val="00FA5140"/>
    <w:rsid w:val="00FA7C92"/>
    <w:rsid w:val="00FB7719"/>
    <w:rsid w:val="00FC1B47"/>
    <w:rsid w:val="00FC7875"/>
    <w:rsid w:val="00FD102A"/>
    <w:rsid w:val="00FD4111"/>
    <w:rsid w:val="00FD4521"/>
    <w:rsid w:val="00FE2AC2"/>
    <w:rsid w:val="00FE3B22"/>
    <w:rsid w:val="00FE4547"/>
    <w:rsid w:val="00FE7CF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9162">
      <w:marLeft w:val="0"/>
      <w:marRight w:val="0"/>
      <w:marTop w:val="0"/>
      <w:marBottom w:val="0"/>
      <w:divBdr>
        <w:top w:val="none" w:sz="0" w:space="0" w:color="auto"/>
        <w:left w:val="none" w:sz="0" w:space="0" w:color="auto"/>
        <w:bottom w:val="none" w:sz="0" w:space="0" w:color="auto"/>
        <w:right w:val="none" w:sz="0" w:space="0" w:color="auto"/>
      </w:divBdr>
    </w:div>
    <w:div w:id="632519163">
      <w:marLeft w:val="0"/>
      <w:marRight w:val="0"/>
      <w:marTop w:val="0"/>
      <w:marBottom w:val="0"/>
      <w:divBdr>
        <w:top w:val="none" w:sz="0" w:space="0" w:color="auto"/>
        <w:left w:val="none" w:sz="0" w:space="0" w:color="auto"/>
        <w:bottom w:val="none" w:sz="0" w:space="0" w:color="auto"/>
        <w:right w:val="none" w:sz="0" w:space="0" w:color="auto"/>
      </w:divBdr>
    </w:div>
    <w:div w:id="632519164">
      <w:marLeft w:val="0"/>
      <w:marRight w:val="0"/>
      <w:marTop w:val="0"/>
      <w:marBottom w:val="0"/>
      <w:divBdr>
        <w:top w:val="none" w:sz="0" w:space="0" w:color="auto"/>
        <w:left w:val="none" w:sz="0" w:space="0" w:color="auto"/>
        <w:bottom w:val="none" w:sz="0" w:space="0" w:color="auto"/>
        <w:right w:val="none" w:sz="0" w:space="0" w:color="auto"/>
      </w:divBdr>
    </w:div>
    <w:div w:id="632519165">
      <w:marLeft w:val="0"/>
      <w:marRight w:val="0"/>
      <w:marTop w:val="0"/>
      <w:marBottom w:val="0"/>
      <w:divBdr>
        <w:top w:val="none" w:sz="0" w:space="0" w:color="auto"/>
        <w:left w:val="none" w:sz="0" w:space="0" w:color="auto"/>
        <w:bottom w:val="none" w:sz="0" w:space="0" w:color="auto"/>
        <w:right w:val="none" w:sz="0" w:space="0" w:color="auto"/>
      </w:divBdr>
    </w:div>
    <w:div w:id="632519166">
      <w:marLeft w:val="0"/>
      <w:marRight w:val="0"/>
      <w:marTop w:val="0"/>
      <w:marBottom w:val="0"/>
      <w:divBdr>
        <w:top w:val="none" w:sz="0" w:space="0" w:color="auto"/>
        <w:left w:val="none" w:sz="0" w:space="0" w:color="auto"/>
        <w:bottom w:val="none" w:sz="0" w:space="0" w:color="auto"/>
        <w:right w:val="none" w:sz="0" w:space="0" w:color="auto"/>
      </w:divBdr>
    </w:div>
    <w:div w:id="632519167">
      <w:marLeft w:val="0"/>
      <w:marRight w:val="0"/>
      <w:marTop w:val="0"/>
      <w:marBottom w:val="0"/>
      <w:divBdr>
        <w:top w:val="none" w:sz="0" w:space="0" w:color="auto"/>
        <w:left w:val="none" w:sz="0" w:space="0" w:color="auto"/>
        <w:bottom w:val="none" w:sz="0" w:space="0" w:color="auto"/>
        <w:right w:val="none" w:sz="0" w:space="0" w:color="auto"/>
      </w:divBdr>
    </w:div>
    <w:div w:id="632519168">
      <w:marLeft w:val="0"/>
      <w:marRight w:val="0"/>
      <w:marTop w:val="0"/>
      <w:marBottom w:val="0"/>
      <w:divBdr>
        <w:top w:val="none" w:sz="0" w:space="0" w:color="auto"/>
        <w:left w:val="none" w:sz="0" w:space="0" w:color="auto"/>
        <w:bottom w:val="none" w:sz="0" w:space="0" w:color="auto"/>
        <w:right w:val="none" w:sz="0" w:space="0" w:color="auto"/>
      </w:divBdr>
    </w:div>
    <w:div w:id="632519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9244-50C5-494C-BB04-15E36034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C233F474</Template>
  <TotalTime>143</TotalTime>
  <Pages>8</Pages>
  <Words>2337</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Robert.Fowler</cp:lastModifiedBy>
  <cp:revision>9</cp:revision>
  <cp:lastPrinted>2004-03-16T16:29:00Z</cp:lastPrinted>
  <dcterms:created xsi:type="dcterms:W3CDTF">2018-02-05T13:01:00Z</dcterms:created>
  <dcterms:modified xsi:type="dcterms:W3CDTF">2018-02-13T11:33:00Z</dcterms:modified>
</cp:coreProperties>
</file>